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477BC" w14:textId="77777777" w:rsidR="005B337D" w:rsidRPr="00747C4F" w:rsidRDefault="0013064C" w:rsidP="0013064C">
      <w:pPr>
        <w:jc w:val="center"/>
        <w:rPr>
          <w:rFonts w:ascii="Minion Pro" w:hAnsi="Minion Pro"/>
          <w:b/>
          <w:bCs/>
        </w:rPr>
      </w:pPr>
      <w:r w:rsidRPr="00747C4F">
        <w:rPr>
          <w:rFonts w:ascii="Minion Pro" w:hAnsi="Minion Pro"/>
          <w:b/>
          <w:bCs/>
        </w:rPr>
        <w:t>Paul in Athens</w:t>
      </w:r>
    </w:p>
    <w:p w14:paraId="6922346F" w14:textId="77777777" w:rsidR="0013064C" w:rsidRPr="00747C4F" w:rsidRDefault="0013064C" w:rsidP="0013064C">
      <w:pPr>
        <w:rPr>
          <w:rFonts w:ascii="Minion Pro" w:hAnsi="Minion Pro"/>
        </w:rPr>
      </w:pPr>
    </w:p>
    <w:p w14:paraId="6042734E" w14:textId="77777777" w:rsidR="0013064C" w:rsidRPr="00747C4F" w:rsidRDefault="0013064C" w:rsidP="0013064C">
      <w:pPr>
        <w:rPr>
          <w:rFonts w:ascii="Minion Pro" w:hAnsi="Minion Pro"/>
          <w:b/>
          <w:bCs/>
        </w:rPr>
      </w:pPr>
      <w:r w:rsidRPr="00747C4F">
        <w:rPr>
          <w:rFonts w:ascii="Minion Pro" w:hAnsi="Minion Pro"/>
          <w:b/>
          <w:bCs/>
        </w:rPr>
        <w:t>Geography/Travel</w:t>
      </w:r>
    </w:p>
    <w:p w14:paraId="704E6BEC" w14:textId="77777777" w:rsidR="0013064C" w:rsidRPr="00747C4F" w:rsidRDefault="0013064C" w:rsidP="0013064C">
      <w:pPr>
        <w:rPr>
          <w:rFonts w:ascii="Minion Pro" w:hAnsi="Minion Pro"/>
        </w:rPr>
      </w:pPr>
    </w:p>
    <w:p w14:paraId="0B8F2EDB" w14:textId="77777777" w:rsidR="001B601A" w:rsidRPr="00747C4F" w:rsidRDefault="001B601A" w:rsidP="001B601A">
      <w:pPr>
        <w:ind w:left="720" w:hanging="720"/>
        <w:rPr>
          <w:rFonts w:ascii="Minion Pro" w:hAnsi="Minion Pro"/>
        </w:rPr>
      </w:pPr>
      <w:proofErr w:type="spellStart"/>
      <w:r w:rsidRPr="00747C4F">
        <w:rPr>
          <w:rFonts w:ascii="Minion Pro" w:hAnsi="Minion Pro"/>
        </w:rPr>
        <w:t>Brodersen</w:t>
      </w:r>
      <w:proofErr w:type="spellEnd"/>
      <w:r w:rsidRPr="00747C4F">
        <w:rPr>
          <w:rFonts w:ascii="Minion Pro" w:hAnsi="Minion Pro"/>
        </w:rPr>
        <w:t xml:space="preserve">, Kai. “The Presentation of Geographical Knowledge for Travel and Transport in the Roman World: </w:t>
      </w:r>
      <w:proofErr w:type="spellStart"/>
      <w:r w:rsidRPr="00747C4F">
        <w:rPr>
          <w:rFonts w:ascii="Minion Pro" w:hAnsi="Minion Pro"/>
        </w:rPr>
        <w:t>Itineraria</w:t>
      </w:r>
      <w:proofErr w:type="spellEnd"/>
      <w:r w:rsidRPr="00747C4F">
        <w:rPr>
          <w:rFonts w:ascii="Minion Pro" w:hAnsi="Minion Pro"/>
        </w:rPr>
        <w:t xml:space="preserve"> non </w:t>
      </w:r>
      <w:proofErr w:type="spellStart"/>
      <w:r w:rsidRPr="00747C4F">
        <w:rPr>
          <w:rFonts w:ascii="Minion Pro" w:hAnsi="Minion Pro"/>
        </w:rPr>
        <w:t>tantum</w:t>
      </w:r>
      <w:proofErr w:type="spellEnd"/>
      <w:r w:rsidRPr="00747C4F">
        <w:rPr>
          <w:rFonts w:ascii="Minion Pro" w:hAnsi="Minion Pro"/>
        </w:rPr>
        <w:t xml:space="preserve"> </w:t>
      </w:r>
      <w:proofErr w:type="spellStart"/>
      <w:r w:rsidRPr="00747C4F">
        <w:rPr>
          <w:rFonts w:ascii="Minion Pro" w:hAnsi="Minion Pro"/>
        </w:rPr>
        <w:t>adnotata</w:t>
      </w:r>
      <w:proofErr w:type="spellEnd"/>
      <w:r w:rsidRPr="00747C4F">
        <w:rPr>
          <w:rFonts w:ascii="Minion Pro" w:hAnsi="Minion Pro"/>
        </w:rPr>
        <w:t xml:space="preserve"> </w:t>
      </w:r>
      <w:proofErr w:type="spellStart"/>
      <w:r w:rsidRPr="00747C4F">
        <w:rPr>
          <w:rFonts w:ascii="Minion Pro" w:hAnsi="Minion Pro"/>
        </w:rPr>
        <w:t>sed</w:t>
      </w:r>
      <w:proofErr w:type="spellEnd"/>
      <w:r w:rsidRPr="00747C4F">
        <w:rPr>
          <w:rFonts w:ascii="Minion Pro" w:hAnsi="Minion Pro"/>
        </w:rPr>
        <w:t xml:space="preserve"> </w:t>
      </w:r>
      <w:proofErr w:type="spellStart"/>
      <w:r w:rsidRPr="00747C4F">
        <w:rPr>
          <w:rFonts w:ascii="Minion Pro" w:hAnsi="Minion Pro"/>
        </w:rPr>
        <w:t>etiam</w:t>
      </w:r>
      <w:proofErr w:type="spellEnd"/>
      <w:r w:rsidRPr="00747C4F">
        <w:rPr>
          <w:rFonts w:ascii="Minion Pro" w:hAnsi="Minion Pro"/>
        </w:rPr>
        <w:t xml:space="preserve"> </w:t>
      </w:r>
      <w:proofErr w:type="spellStart"/>
      <w:r w:rsidRPr="00747C4F">
        <w:rPr>
          <w:rFonts w:ascii="Minion Pro" w:hAnsi="Minion Pro"/>
        </w:rPr>
        <w:t>picta</w:t>
      </w:r>
      <w:proofErr w:type="spellEnd"/>
      <w:r w:rsidRPr="00747C4F">
        <w:rPr>
          <w:rFonts w:ascii="Minion Pro" w:hAnsi="Minion Pro"/>
        </w:rPr>
        <w:t xml:space="preserve">.” Pages 7–21 in </w:t>
      </w:r>
      <w:r w:rsidRPr="00747C4F">
        <w:rPr>
          <w:rFonts w:ascii="Minion Pro" w:hAnsi="Minion Pro"/>
          <w:i/>
          <w:iCs/>
        </w:rPr>
        <w:t>Travel and Geography in the Roman Empire</w:t>
      </w:r>
      <w:r w:rsidRPr="00747C4F">
        <w:rPr>
          <w:rFonts w:ascii="Minion Pro" w:hAnsi="Minion Pro"/>
        </w:rPr>
        <w:t>. Ed. Colin Adams and Ray Laurence. London/New York: Routledge, 2001.</w:t>
      </w:r>
    </w:p>
    <w:p w14:paraId="0F052D40" w14:textId="77777777" w:rsidR="001B601A" w:rsidRPr="00747C4F" w:rsidRDefault="001B601A" w:rsidP="001B601A">
      <w:pPr>
        <w:ind w:left="720" w:hanging="720"/>
        <w:rPr>
          <w:rFonts w:ascii="Minion Pro" w:hAnsi="Minion Pro"/>
        </w:rPr>
      </w:pPr>
    </w:p>
    <w:p w14:paraId="54A5B1BD" w14:textId="77777777" w:rsidR="001B601A" w:rsidRPr="00747C4F" w:rsidRDefault="001B601A" w:rsidP="001B601A">
      <w:pPr>
        <w:ind w:left="720" w:hanging="720"/>
        <w:rPr>
          <w:rFonts w:ascii="Minion Pro" w:hAnsi="Minion Pro"/>
        </w:rPr>
      </w:pPr>
      <w:proofErr w:type="spellStart"/>
      <w:r w:rsidRPr="00747C4F">
        <w:rPr>
          <w:rFonts w:ascii="Minion Pro" w:hAnsi="Minion Pro"/>
        </w:rPr>
        <w:t>Casson</w:t>
      </w:r>
      <w:proofErr w:type="spellEnd"/>
      <w:r w:rsidRPr="00747C4F">
        <w:rPr>
          <w:rFonts w:ascii="Minion Pro" w:hAnsi="Minion Pro"/>
        </w:rPr>
        <w:t xml:space="preserve">, Lionel. “On the Sea” and “On the Road.” Pages 149–62, 176–96 in </w:t>
      </w:r>
      <w:r w:rsidRPr="00747C4F">
        <w:rPr>
          <w:rFonts w:ascii="Minion Pro" w:hAnsi="Minion Pro"/>
          <w:i/>
          <w:iCs/>
        </w:rPr>
        <w:t xml:space="preserve">Travel in the Ancient World. </w:t>
      </w:r>
      <w:r w:rsidRPr="00747C4F">
        <w:rPr>
          <w:rFonts w:ascii="Minion Pro" w:hAnsi="Minion Pro"/>
        </w:rPr>
        <w:t>2</w:t>
      </w:r>
      <w:r w:rsidRPr="00747C4F">
        <w:rPr>
          <w:rFonts w:ascii="Minion Pro" w:hAnsi="Minion Pro"/>
          <w:vertAlign w:val="superscript"/>
        </w:rPr>
        <w:t>nd</w:t>
      </w:r>
      <w:r w:rsidRPr="00747C4F">
        <w:rPr>
          <w:rFonts w:ascii="Minion Pro" w:hAnsi="Minion Pro"/>
        </w:rPr>
        <w:t xml:space="preserve"> ed. Baltimore/London: John Hopkins University Press, 1994.</w:t>
      </w:r>
    </w:p>
    <w:p w14:paraId="73A0700E" w14:textId="77777777" w:rsidR="00A22868" w:rsidRPr="00747C4F" w:rsidRDefault="00A22868" w:rsidP="001B601A">
      <w:pPr>
        <w:ind w:left="720" w:hanging="720"/>
        <w:rPr>
          <w:rFonts w:ascii="Minion Pro" w:hAnsi="Minion Pro"/>
        </w:rPr>
      </w:pPr>
    </w:p>
    <w:p w14:paraId="6CF7C577" w14:textId="77777777" w:rsidR="00747C4F" w:rsidRDefault="00A22868" w:rsidP="00747C4F">
      <w:pPr>
        <w:ind w:left="720" w:hanging="720"/>
        <w:rPr>
          <w:rFonts w:ascii="Minion Pro" w:hAnsi="Minion Pro"/>
        </w:rPr>
      </w:pPr>
      <w:proofErr w:type="spellStart"/>
      <w:r w:rsidRPr="00747C4F">
        <w:rPr>
          <w:rFonts w:ascii="Minion Pro" w:hAnsi="Minion Pro"/>
        </w:rPr>
        <w:t>Elsner</w:t>
      </w:r>
      <w:proofErr w:type="spellEnd"/>
      <w:r w:rsidRPr="00747C4F">
        <w:rPr>
          <w:rFonts w:ascii="Minion Pro" w:hAnsi="Minion Pro"/>
        </w:rPr>
        <w:t xml:space="preserve">, John. </w:t>
      </w:r>
      <w:r w:rsidRPr="00747C4F">
        <w:rPr>
          <w:rFonts w:ascii="Minion Pro" w:eastAsia="Helvetica" w:hAnsi="Minion Pro" w:cs="Helvetica"/>
        </w:rPr>
        <w:t>“</w:t>
      </w:r>
      <w:r w:rsidRPr="00747C4F">
        <w:rPr>
          <w:rFonts w:ascii="Minion Pro" w:hAnsi="Minion Pro"/>
        </w:rPr>
        <w:t>Pausanias: A Greek Pilgrim in the Roman World.</w:t>
      </w:r>
      <w:r w:rsidRPr="00747C4F">
        <w:rPr>
          <w:rFonts w:ascii="Minion Pro" w:eastAsia="Helvetica" w:hAnsi="Minion Pro" w:cs="Helvetica"/>
        </w:rPr>
        <w:t>”</w:t>
      </w:r>
      <w:r w:rsidRPr="00747C4F">
        <w:rPr>
          <w:rFonts w:ascii="Minion Pro" w:hAnsi="Minion Pro"/>
        </w:rPr>
        <w:t xml:space="preserve"> </w:t>
      </w:r>
      <w:r w:rsidRPr="00747C4F">
        <w:rPr>
          <w:rFonts w:ascii="Minion Pro" w:hAnsi="Minion Pro"/>
          <w:i/>
          <w:iCs/>
        </w:rPr>
        <w:t>Past &amp; Present</w:t>
      </w:r>
      <w:r w:rsidRPr="00747C4F">
        <w:rPr>
          <w:rFonts w:ascii="Minion Pro" w:hAnsi="Minion Pro"/>
        </w:rPr>
        <w:t xml:space="preserve"> 135 (1992): 3</w:t>
      </w:r>
      <w:r w:rsidRPr="00747C4F">
        <w:rPr>
          <w:rFonts w:ascii="Minion Pro" w:eastAsia="Helvetica" w:hAnsi="Minion Pro" w:cs="Helvetica"/>
        </w:rPr>
        <w:t>–</w:t>
      </w:r>
      <w:r w:rsidRPr="00747C4F">
        <w:rPr>
          <w:rFonts w:ascii="Minion Pro" w:hAnsi="Minion Pro"/>
        </w:rPr>
        <w:t>29.</w:t>
      </w:r>
    </w:p>
    <w:p w14:paraId="785F5426" w14:textId="77777777" w:rsidR="00747C4F" w:rsidRDefault="00747C4F" w:rsidP="00747C4F">
      <w:pPr>
        <w:ind w:left="720" w:hanging="720"/>
        <w:rPr>
          <w:rFonts w:ascii="Minion Pro" w:hAnsi="Minion Pro"/>
        </w:rPr>
      </w:pPr>
    </w:p>
    <w:p w14:paraId="7C2C21A0" w14:textId="77777777" w:rsidR="00740A1D" w:rsidRPr="00747C4F" w:rsidRDefault="00740A1D" w:rsidP="00747C4F">
      <w:pPr>
        <w:ind w:left="720" w:hanging="720"/>
        <w:rPr>
          <w:rFonts w:ascii="Minion Pro" w:hAnsi="Minion Pro"/>
          <w:lang w:bidi="ar-SA"/>
        </w:rPr>
      </w:pPr>
      <w:r w:rsidRPr="00747C4F">
        <w:rPr>
          <w:rFonts w:ascii="Minion Pro" w:hAnsi="Minion Pro" w:cs="Times"/>
          <w:color w:val="1A1718"/>
        </w:rPr>
        <w:t xml:space="preserve">Kolb, Anne. </w:t>
      </w:r>
      <w:r w:rsidRPr="00747C4F">
        <w:rPr>
          <w:rFonts w:ascii="Minion Pro" w:eastAsia="Helvetica" w:hAnsi="Minion Pro" w:cs="Helvetica"/>
          <w:color w:val="1A1718"/>
        </w:rPr>
        <w:t>“</w:t>
      </w:r>
      <w:r w:rsidRPr="00747C4F">
        <w:rPr>
          <w:rFonts w:ascii="Minion Pro" w:hAnsi="Minion Pro" w:cs="Times"/>
          <w:color w:val="1A1718"/>
        </w:rPr>
        <w:t>Transport and communication in the Roman state: th</w:t>
      </w:r>
      <w:r w:rsidR="000F493E">
        <w:rPr>
          <w:rFonts w:ascii="Minion Pro" w:hAnsi="Minion Pro" w:cs="Times"/>
          <w:color w:val="1A1718"/>
        </w:rPr>
        <w:t xml:space="preserve">e </w:t>
      </w:r>
      <w:r w:rsidRPr="00747C4F">
        <w:rPr>
          <w:rFonts w:ascii="Minion Pro" w:hAnsi="Minion Pro" w:cs="Times"/>
          <w:i/>
          <w:iCs/>
          <w:color w:val="1A1718"/>
        </w:rPr>
        <w:t xml:space="preserve">cursus </w:t>
      </w:r>
      <w:proofErr w:type="spellStart"/>
      <w:r w:rsidRPr="00747C4F">
        <w:rPr>
          <w:rFonts w:ascii="Minion Pro" w:hAnsi="Minion Pro" w:cs="Times"/>
          <w:i/>
          <w:iCs/>
          <w:color w:val="1A1718"/>
        </w:rPr>
        <w:t>publicus</w:t>
      </w:r>
      <w:proofErr w:type="spellEnd"/>
      <w:r w:rsidRPr="00747C4F">
        <w:rPr>
          <w:rFonts w:ascii="Minion Pro" w:hAnsi="Minion Pro" w:cs="Times"/>
          <w:i/>
          <w:iCs/>
          <w:color w:val="1A1718"/>
        </w:rPr>
        <w:t>.</w:t>
      </w:r>
      <w:r w:rsidRPr="00747C4F">
        <w:rPr>
          <w:rFonts w:ascii="Minion Pro" w:eastAsia="Helvetica" w:hAnsi="Minion Pro" w:cs="Helvetica"/>
          <w:color w:val="1A1718"/>
        </w:rPr>
        <w:t>”</w:t>
      </w:r>
      <w:r w:rsidR="007D726C" w:rsidRPr="00747C4F">
        <w:rPr>
          <w:rFonts w:ascii="Minion Pro" w:eastAsia="Helvetica" w:hAnsi="Minion Pro" w:cs="Helvetica"/>
          <w:color w:val="1A1718"/>
        </w:rPr>
        <w:t xml:space="preserve"> </w:t>
      </w:r>
      <w:r w:rsidR="007D726C" w:rsidRPr="00747C4F">
        <w:rPr>
          <w:rFonts w:ascii="Minion Pro" w:hAnsi="Minion Pro"/>
        </w:rPr>
        <w:t xml:space="preserve">Pages 95–106 in </w:t>
      </w:r>
      <w:r w:rsidR="007D726C" w:rsidRPr="00747C4F">
        <w:rPr>
          <w:rFonts w:ascii="Minion Pro" w:hAnsi="Minion Pro"/>
          <w:i/>
          <w:iCs/>
        </w:rPr>
        <w:t>Travel and Geography in the Roman Empire</w:t>
      </w:r>
      <w:r w:rsidR="007D726C" w:rsidRPr="00747C4F">
        <w:rPr>
          <w:rFonts w:ascii="Minion Pro" w:hAnsi="Minion Pro"/>
        </w:rPr>
        <w:t>. Ed. Colin Adams and Ray Laurence. London/New York: Routledge, 2001.</w:t>
      </w:r>
    </w:p>
    <w:p w14:paraId="4412DFA6" w14:textId="77777777" w:rsidR="00740A1D" w:rsidRPr="00747C4F" w:rsidRDefault="00740A1D" w:rsidP="00A22868">
      <w:pPr>
        <w:ind w:left="720" w:hanging="720"/>
        <w:rPr>
          <w:rFonts w:ascii="Minion Pro" w:hAnsi="Minion Pro"/>
        </w:rPr>
      </w:pPr>
    </w:p>
    <w:p w14:paraId="231ACC22" w14:textId="77777777" w:rsidR="00A22868" w:rsidRPr="00747C4F" w:rsidRDefault="00A22868" w:rsidP="00A22868">
      <w:pPr>
        <w:ind w:left="720" w:hanging="720"/>
        <w:rPr>
          <w:rFonts w:ascii="Minion Pro" w:eastAsia="Times New Roman" w:hAnsi="Minion Pro"/>
          <w:color w:val="000000"/>
          <w:shd w:val="clear" w:color="auto" w:fill="FFFFFF"/>
        </w:rPr>
      </w:pPr>
      <w:r w:rsidRPr="00747C4F">
        <w:rPr>
          <w:rFonts w:ascii="Minion Pro" w:hAnsi="Minion Pro"/>
        </w:rPr>
        <w:t xml:space="preserve">Muir, Steven. </w:t>
      </w:r>
      <w:r w:rsidRPr="00747C4F">
        <w:rPr>
          <w:rFonts w:ascii="Minion Pro" w:eastAsia="Helvetica" w:hAnsi="Minion Pro" w:cs="Helvetica"/>
        </w:rPr>
        <w:t xml:space="preserve">“Religion on the Road in Ancient Greece and Rome.” </w:t>
      </w:r>
      <w:r w:rsidRPr="00747C4F">
        <w:rPr>
          <w:rFonts w:ascii="Minion Pro" w:eastAsia="Helvetica" w:hAnsi="Minion Pro"/>
        </w:rPr>
        <w:t xml:space="preserve">In </w:t>
      </w:r>
      <w:r w:rsidRPr="00747C4F">
        <w:rPr>
          <w:rFonts w:ascii="Minion Pro" w:eastAsia="Times New Roman" w:hAnsi="Minion Pro"/>
          <w:i/>
          <w:iCs/>
          <w:color w:val="000000"/>
        </w:rPr>
        <w:t xml:space="preserve">Travel and Religion in Antiquity. </w:t>
      </w:r>
      <w:r w:rsidRPr="00747C4F">
        <w:rPr>
          <w:rFonts w:ascii="Minion Pro" w:eastAsia="Times New Roman" w:hAnsi="Minion Pro"/>
          <w:color w:val="000000"/>
        </w:rPr>
        <w:t xml:space="preserve">Ed. Philip A. Harland. </w:t>
      </w:r>
      <w:r w:rsidRPr="00747C4F">
        <w:rPr>
          <w:rFonts w:ascii="Minion Pro" w:eastAsia="Times New Roman" w:hAnsi="Minion Pro"/>
          <w:color w:val="000000"/>
          <w:shd w:val="clear" w:color="auto" w:fill="FFFFFF"/>
        </w:rPr>
        <w:t>Waterloo, ON: Wilfrid Laurier University Press, 2011.</w:t>
      </w:r>
    </w:p>
    <w:p w14:paraId="5615EC3F" w14:textId="77777777" w:rsidR="00A22868" w:rsidRPr="00747C4F" w:rsidRDefault="00A22868" w:rsidP="00A22868">
      <w:pPr>
        <w:ind w:left="720" w:hanging="720"/>
        <w:rPr>
          <w:rFonts w:ascii="Minion Pro" w:hAnsi="Minion Pro"/>
        </w:rPr>
      </w:pPr>
    </w:p>
    <w:p w14:paraId="22151A0F" w14:textId="77777777" w:rsidR="00A22868" w:rsidRPr="006960EB" w:rsidRDefault="00A22868" w:rsidP="006960EB">
      <w:pPr>
        <w:ind w:left="720" w:hanging="720"/>
        <w:rPr>
          <w:rFonts w:ascii="Minion Pro" w:hAnsi="Minion Pro"/>
          <w:lang w:bidi="ar-SA"/>
        </w:rPr>
      </w:pPr>
      <w:r w:rsidRPr="00747C4F">
        <w:rPr>
          <w:rFonts w:ascii="Minion Pro" w:hAnsi="Minion Pro"/>
        </w:rPr>
        <w:t>Murphy, O</w:t>
      </w:r>
      <w:r w:rsidRPr="00747C4F">
        <w:rPr>
          <w:rFonts w:ascii="Minion Pro" w:eastAsia="Helvetica" w:hAnsi="Minion Pro" w:cs="Helvetica"/>
        </w:rPr>
        <w:t>’Connor, Jerome. “On the Road and on the Sea with St. Paul: Travelling Conditions</w:t>
      </w:r>
      <w:r w:rsidRPr="00747C4F">
        <w:rPr>
          <w:rFonts w:ascii="Minion Pro" w:hAnsi="Minion Pro"/>
        </w:rPr>
        <w:t xml:space="preserve"> in the First Century.</w:t>
      </w:r>
      <w:r w:rsidRPr="00747C4F">
        <w:rPr>
          <w:rFonts w:ascii="Minion Pro" w:eastAsia="Helvetica" w:hAnsi="Minion Pro" w:cs="Helvetica"/>
        </w:rPr>
        <w:t xml:space="preserve">” </w:t>
      </w:r>
      <w:r w:rsidRPr="00747C4F">
        <w:rPr>
          <w:rFonts w:ascii="Minion Pro" w:hAnsi="Minion Pro"/>
          <w:i/>
          <w:iCs/>
        </w:rPr>
        <w:t xml:space="preserve">BR </w:t>
      </w:r>
      <w:r w:rsidRPr="00747C4F">
        <w:rPr>
          <w:rFonts w:ascii="Minion Pro" w:hAnsi="Minion Pro"/>
        </w:rPr>
        <w:t>1 (1985): 38</w:t>
      </w:r>
      <w:r w:rsidRPr="00747C4F">
        <w:rPr>
          <w:rFonts w:ascii="Minion Pro" w:eastAsia="Helvetica" w:hAnsi="Minion Pro" w:cs="Helvetica"/>
        </w:rPr>
        <w:t>–47</w:t>
      </w:r>
      <w:r w:rsidRPr="00747C4F">
        <w:rPr>
          <w:rFonts w:ascii="Minion Pro" w:hAnsi="Minion Pro"/>
        </w:rPr>
        <w:t>.</w:t>
      </w:r>
    </w:p>
    <w:p w14:paraId="1E957DE1" w14:textId="77777777" w:rsidR="001B601A" w:rsidRPr="00747C4F" w:rsidRDefault="001B601A" w:rsidP="001B601A">
      <w:pPr>
        <w:rPr>
          <w:rFonts w:ascii="Minion Pro" w:hAnsi="Minion Pro"/>
        </w:rPr>
      </w:pPr>
    </w:p>
    <w:p w14:paraId="680ADEB4" w14:textId="77777777" w:rsidR="00A22868" w:rsidRDefault="00A22868" w:rsidP="00A22868">
      <w:pPr>
        <w:ind w:left="720" w:hanging="720"/>
        <w:rPr>
          <w:rFonts w:ascii="Minion Pro" w:hAnsi="Minion Pro"/>
        </w:rPr>
      </w:pPr>
      <w:proofErr w:type="spellStart"/>
      <w:r w:rsidRPr="00747C4F">
        <w:rPr>
          <w:rFonts w:ascii="Minion Pro" w:hAnsi="Minion Pro"/>
        </w:rPr>
        <w:t>Rapske</w:t>
      </w:r>
      <w:proofErr w:type="spellEnd"/>
      <w:r w:rsidRPr="00747C4F">
        <w:rPr>
          <w:rFonts w:ascii="Minion Pro" w:hAnsi="Minion Pro"/>
        </w:rPr>
        <w:t xml:space="preserve">, Brian M. </w:t>
      </w:r>
      <w:r w:rsidRPr="00747C4F">
        <w:rPr>
          <w:rFonts w:ascii="Minion Pro" w:eastAsia="Helvetica" w:hAnsi="Minion Pro" w:cs="Helvetica"/>
        </w:rPr>
        <w:t>“Acts, Travel a</w:t>
      </w:r>
      <w:r w:rsidRPr="00747C4F">
        <w:rPr>
          <w:rFonts w:ascii="Minion Pro" w:hAnsi="Minion Pro"/>
        </w:rPr>
        <w:t>nd Shipwreck.</w:t>
      </w:r>
      <w:r w:rsidRPr="00747C4F">
        <w:rPr>
          <w:rFonts w:ascii="Minion Pro" w:eastAsia="Helvetica" w:hAnsi="Minion Pro" w:cs="Helvetica"/>
        </w:rPr>
        <w:t xml:space="preserve">” Pages 1–47 in </w:t>
      </w:r>
      <w:r w:rsidRPr="00747C4F">
        <w:rPr>
          <w:rFonts w:ascii="Minion Pro" w:hAnsi="Minion Pro"/>
          <w:i/>
          <w:iCs/>
        </w:rPr>
        <w:t xml:space="preserve">The Book of Acts in its First Century Setting. Volume 2: </w:t>
      </w:r>
      <w:proofErr w:type="spellStart"/>
      <w:r w:rsidRPr="00747C4F">
        <w:rPr>
          <w:rFonts w:ascii="Minion Pro" w:hAnsi="Minion Pro"/>
          <w:i/>
          <w:iCs/>
        </w:rPr>
        <w:t>Graeco</w:t>
      </w:r>
      <w:proofErr w:type="spellEnd"/>
      <w:r w:rsidRPr="00747C4F">
        <w:rPr>
          <w:rFonts w:ascii="Minion Pro" w:hAnsi="Minion Pro"/>
          <w:i/>
          <w:iCs/>
        </w:rPr>
        <w:t xml:space="preserve">-Roman Setting. </w:t>
      </w:r>
      <w:r w:rsidRPr="00747C4F">
        <w:rPr>
          <w:rFonts w:ascii="Minion Pro" w:hAnsi="Minion Pro"/>
        </w:rPr>
        <w:t xml:space="preserve">Ed. David W. J. Gill and Conrad </w:t>
      </w:r>
      <w:proofErr w:type="spellStart"/>
      <w:r w:rsidRPr="00747C4F">
        <w:rPr>
          <w:rFonts w:ascii="Minion Pro" w:hAnsi="Minion Pro"/>
        </w:rPr>
        <w:t>Gempf</w:t>
      </w:r>
      <w:proofErr w:type="spellEnd"/>
      <w:r w:rsidRPr="00747C4F">
        <w:rPr>
          <w:rFonts w:ascii="Minion Pro" w:hAnsi="Minion Pro"/>
        </w:rPr>
        <w:t>. Grand Rapids: Eerdmans, 1994.</w:t>
      </w:r>
    </w:p>
    <w:p w14:paraId="040E818D" w14:textId="77777777" w:rsidR="00782983" w:rsidRDefault="00782983" w:rsidP="00A22868">
      <w:pPr>
        <w:ind w:left="720" w:hanging="720"/>
        <w:rPr>
          <w:rFonts w:ascii="Minion Pro" w:hAnsi="Minion Pro"/>
        </w:rPr>
      </w:pPr>
    </w:p>
    <w:p w14:paraId="3B8CAFC0" w14:textId="77777777" w:rsidR="00782983" w:rsidRPr="00E33F8D" w:rsidRDefault="00782983" w:rsidP="00A22868">
      <w:pPr>
        <w:ind w:left="720" w:hanging="720"/>
        <w:rPr>
          <w:rFonts w:ascii="Minion Pro" w:hAnsi="Minion Pro"/>
        </w:rPr>
      </w:pPr>
      <w:proofErr w:type="spellStart"/>
      <w:r>
        <w:rPr>
          <w:rFonts w:ascii="Minion Pro" w:hAnsi="Minion Pro"/>
        </w:rPr>
        <w:t>Salway</w:t>
      </w:r>
      <w:proofErr w:type="spellEnd"/>
      <w:r>
        <w:rPr>
          <w:rFonts w:ascii="Minion Pro" w:hAnsi="Minion Pro"/>
        </w:rPr>
        <w:t>, Benet. “Putting the World in Order: Mapping in Roman Texts.” Pages 193–</w:t>
      </w:r>
      <w:r w:rsidR="00E33F8D">
        <w:rPr>
          <w:rFonts w:ascii="Minion Pro" w:hAnsi="Minion Pro"/>
        </w:rPr>
        <w:t xml:space="preserve">234 in </w:t>
      </w:r>
      <w:r w:rsidR="00E33F8D">
        <w:rPr>
          <w:rFonts w:ascii="Minion Pro" w:hAnsi="Minion Pro"/>
          <w:i/>
          <w:iCs/>
        </w:rPr>
        <w:t>Ancient Perspectives: Maps and Their Place in Ancient Mesopotamia, Egypt, Greece &amp; Rome</w:t>
      </w:r>
      <w:r w:rsidR="00E33F8D">
        <w:rPr>
          <w:rFonts w:ascii="Minion Pro" w:hAnsi="Minion Pro"/>
        </w:rPr>
        <w:t>. Ed. Richard J. A. Talbert. Chicago: University of Chicago Press, 2012.</w:t>
      </w:r>
    </w:p>
    <w:p w14:paraId="1F3F3510" w14:textId="77777777" w:rsidR="00A747A4" w:rsidRPr="00747C4F" w:rsidRDefault="00A747A4" w:rsidP="00AB28DF">
      <w:pPr>
        <w:rPr>
          <w:rFonts w:ascii="Minion Pro" w:hAnsi="Minion Pro"/>
        </w:rPr>
      </w:pPr>
    </w:p>
    <w:p w14:paraId="56E37842" w14:textId="77777777" w:rsidR="00E2747A" w:rsidRPr="00747C4F" w:rsidRDefault="00E53E04" w:rsidP="00A22868">
      <w:pPr>
        <w:ind w:left="720" w:hanging="720"/>
        <w:rPr>
          <w:rFonts w:ascii="Minion Pro" w:hAnsi="Minion Pro"/>
        </w:rPr>
      </w:pPr>
      <w:proofErr w:type="spellStart"/>
      <w:r w:rsidRPr="00747C4F">
        <w:rPr>
          <w:rFonts w:ascii="Minion Pro" w:hAnsi="Minion Pro"/>
        </w:rPr>
        <w:t>Schellenberg</w:t>
      </w:r>
      <w:proofErr w:type="spellEnd"/>
      <w:r w:rsidRPr="00747C4F">
        <w:rPr>
          <w:rFonts w:ascii="Minion Pro" w:hAnsi="Minion Pro"/>
        </w:rPr>
        <w:t xml:space="preserve">, Ryan S. </w:t>
      </w:r>
      <w:r w:rsidRPr="00747C4F">
        <w:rPr>
          <w:rFonts w:ascii="Minion Pro" w:eastAsia="Helvetica" w:hAnsi="Minion Pro"/>
        </w:rPr>
        <w:t xml:space="preserve">“Danger in the wilderness, danger at sea”: Paul and the Perils of Travel.” In </w:t>
      </w:r>
      <w:r w:rsidRPr="00747C4F">
        <w:rPr>
          <w:rFonts w:ascii="Minion Pro" w:eastAsia="Times New Roman" w:hAnsi="Minion Pro"/>
          <w:i/>
          <w:iCs/>
          <w:color w:val="000000"/>
        </w:rPr>
        <w:t xml:space="preserve">Travel and Religion in Antiquity. </w:t>
      </w:r>
      <w:r w:rsidRPr="00747C4F">
        <w:rPr>
          <w:rFonts w:ascii="Minion Pro" w:eastAsia="Times New Roman" w:hAnsi="Minion Pro"/>
          <w:color w:val="000000"/>
        </w:rPr>
        <w:t xml:space="preserve">Ed. Philip A. Harland. </w:t>
      </w:r>
      <w:r w:rsidRPr="00747C4F">
        <w:rPr>
          <w:rFonts w:ascii="Minion Pro" w:eastAsia="Times New Roman" w:hAnsi="Minion Pro"/>
          <w:color w:val="000000"/>
          <w:shd w:val="clear" w:color="auto" w:fill="FFFFFF"/>
        </w:rPr>
        <w:t>Waterloo, ON: Wilfrid Laurier University Press, 2011.</w:t>
      </w:r>
    </w:p>
    <w:p w14:paraId="6F8966D2" w14:textId="77777777" w:rsidR="00904435" w:rsidRPr="00747C4F" w:rsidRDefault="00904435" w:rsidP="00582DFB">
      <w:pPr>
        <w:ind w:left="720" w:hanging="720"/>
        <w:rPr>
          <w:rFonts w:ascii="Minion Pro" w:hAnsi="Minion Pro"/>
        </w:rPr>
      </w:pPr>
    </w:p>
    <w:p w14:paraId="053A873F" w14:textId="77777777" w:rsidR="00904435" w:rsidRPr="00747C4F" w:rsidRDefault="00EB5A92" w:rsidP="00582DFB">
      <w:pPr>
        <w:ind w:left="720" w:hanging="720"/>
        <w:rPr>
          <w:rFonts w:ascii="Minion Pro" w:hAnsi="Minion Pro"/>
        </w:rPr>
      </w:pPr>
      <w:r w:rsidRPr="00747C4F">
        <w:rPr>
          <w:rFonts w:ascii="Minion Pro" w:hAnsi="Minion Pro"/>
        </w:rPr>
        <w:t xml:space="preserve">Spencer, F. Scott. “Paul’s Odyssey in Acts: Status Struggles and Island Adventures.” </w:t>
      </w:r>
      <w:r w:rsidRPr="00747C4F">
        <w:rPr>
          <w:rFonts w:ascii="Minion Pro" w:hAnsi="Minion Pro"/>
          <w:i/>
          <w:iCs/>
        </w:rPr>
        <w:t xml:space="preserve">BTB </w:t>
      </w:r>
      <w:r w:rsidRPr="00747C4F">
        <w:rPr>
          <w:rFonts w:ascii="Minion Pro" w:hAnsi="Minion Pro"/>
        </w:rPr>
        <w:t>28 (1999): 150–59.</w:t>
      </w:r>
    </w:p>
    <w:p w14:paraId="3163203A" w14:textId="77777777" w:rsidR="00A22868" w:rsidRPr="00747C4F" w:rsidRDefault="00A22868" w:rsidP="00582DFB">
      <w:pPr>
        <w:ind w:left="720" w:hanging="720"/>
        <w:rPr>
          <w:rFonts w:ascii="Minion Pro" w:hAnsi="Minion Pro"/>
        </w:rPr>
      </w:pPr>
    </w:p>
    <w:p w14:paraId="42D82E95" w14:textId="77777777" w:rsidR="00A22868" w:rsidRPr="00747C4F" w:rsidRDefault="00A22868" w:rsidP="00A22868">
      <w:pPr>
        <w:ind w:left="720" w:hanging="720"/>
        <w:rPr>
          <w:rFonts w:ascii="Minion Pro" w:hAnsi="Minion Pro"/>
          <w:color w:val="000000"/>
        </w:rPr>
      </w:pPr>
      <w:r w:rsidRPr="00747C4F">
        <w:rPr>
          <w:rFonts w:ascii="Minion Pro" w:eastAsia="Times New Roman" w:hAnsi="Minion Pro"/>
          <w:color w:val="000000"/>
          <w:shd w:val="clear" w:color="auto" w:fill="FFFFFF"/>
        </w:rPr>
        <w:t xml:space="preserve">Watts, Edward. </w:t>
      </w:r>
      <w:r w:rsidRPr="00747C4F">
        <w:rPr>
          <w:rFonts w:ascii="Minion Pro" w:eastAsia="Helvetica" w:hAnsi="Minion Pro" w:cs="Helvetica"/>
          <w:color w:val="000000"/>
          <w:shd w:val="clear" w:color="auto" w:fill="FFFFFF"/>
        </w:rPr>
        <w:t xml:space="preserve">“Student Travel to Intellectual Centers: What Was the </w:t>
      </w:r>
      <w:r w:rsidRPr="00747C4F">
        <w:rPr>
          <w:rFonts w:ascii="Minion Pro" w:eastAsia="Times New Roman" w:hAnsi="Minion Pro"/>
          <w:color w:val="000000"/>
          <w:shd w:val="clear" w:color="auto" w:fill="FFFFFF"/>
        </w:rPr>
        <w:t>Attraction?</w:t>
      </w:r>
      <w:r w:rsidRPr="00747C4F">
        <w:rPr>
          <w:rFonts w:ascii="Minion Pro" w:eastAsia="Helvetica" w:hAnsi="Minion Pro" w:cs="Helvetica"/>
          <w:color w:val="000000"/>
          <w:shd w:val="clear" w:color="auto" w:fill="FFFFFF"/>
        </w:rPr>
        <w:t>”</w:t>
      </w:r>
      <w:r w:rsidRPr="00747C4F">
        <w:rPr>
          <w:rFonts w:ascii="Minion Pro" w:eastAsia="Times New Roman" w:hAnsi="Minion Pro"/>
          <w:color w:val="000000"/>
          <w:shd w:val="clear" w:color="auto" w:fill="FFFFFF"/>
        </w:rPr>
        <w:t xml:space="preserve"> in </w:t>
      </w:r>
      <w:r w:rsidRPr="00747C4F">
        <w:rPr>
          <w:rFonts w:ascii="Minion Pro" w:hAnsi="Minion Pro"/>
          <w:i/>
          <w:iCs/>
          <w:color w:val="000000"/>
        </w:rPr>
        <w:t>Travel, Communication and Geography in Late Antiquity: Sacred and Profane</w:t>
      </w:r>
      <w:r w:rsidRPr="00747C4F">
        <w:rPr>
          <w:rFonts w:ascii="Minion Pro" w:hAnsi="Minion Pro"/>
          <w:color w:val="000000"/>
        </w:rPr>
        <w:t xml:space="preserve">. Ed. Linda Ellis and Frank L. </w:t>
      </w:r>
      <w:proofErr w:type="spellStart"/>
      <w:r w:rsidRPr="00747C4F">
        <w:rPr>
          <w:rFonts w:ascii="Minion Pro" w:hAnsi="Minion Pro"/>
          <w:color w:val="000000"/>
        </w:rPr>
        <w:t>Kidner</w:t>
      </w:r>
      <w:proofErr w:type="spellEnd"/>
      <w:r w:rsidRPr="00747C4F">
        <w:rPr>
          <w:rFonts w:ascii="Minion Pro" w:hAnsi="Minion Pro"/>
          <w:color w:val="000000"/>
        </w:rPr>
        <w:t>. Taylor and Francis Group, 2004.</w:t>
      </w:r>
    </w:p>
    <w:p w14:paraId="7A7FD7FA" w14:textId="77777777" w:rsidR="00A22868" w:rsidRPr="00747C4F" w:rsidRDefault="00A22868" w:rsidP="00582DFB">
      <w:pPr>
        <w:ind w:left="720" w:hanging="720"/>
        <w:rPr>
          <w:rFonts w:ascii="Minion Pro" w:hAnsi="Minion Pro"/>
        </w:rPr>
      </w:pPr>
    </w:p>
    <w:p w14:paraId="158D8776" w14:textId="77777777" w:rsidR="00740A1D" w:rsidRPr="00747C4F" w:rsidRDefault="00740A1D" w:rsidP="00582DFB">
      <w:pPr>
        <w:ind w:left="720" w:hanging="720"/>
        <w:rPr>
          <w:rFonts w:ascii="Minion Pro" w:hAnsi="Minion Pro"/>
        </w:rPr>
      </w:pPr>
    </w:p>
    <w:p w14:paraId="7192743C" w14:textId="77777777" w:rsidR="0013064C" w:rsidRPr="00747C4F" w:rsidRDefault="0013064C" w:rsidP="00266273">
      <w:pPr>
        <w:rPr>
          <w:rFonts w:ascii="Minion Pro" w:hAnsi="Minion Pro"/>
          <w:b/>
          <w:bCs/>
        </w:rPr>
      </w:pPr>
      <w:proofErr w:type="spellStart"/>
      <w:r w:rsidRPr="00747C4F">
        <w:rPr>
          <w:rFonts w:ascii="Minion Pro" w:hAnsi="Minion Pro"/>
          <w:b/>
          <w:bCs/>
        </w:rPr>
        <w:lastRenderedPageBreak/>
        <w:t>Graeco</w:t>
      </w:r>
      <w:proofErr w:type="spellEnd"/>
      <w:r w:rsidRPr="00747C4F">
        <w:rPr>
          <w:rFonts w:ascii="Minion Pro" w:hAnsi="Minion Pro"/>
          <w:b/>
          <w:bCs/>
        </w:rPr>
        <w:t>-Roman Religion</w:t>
      </w:r>
    </w:p>
    <w:p w14:paraId="1A820EBF" w14:textId="77777777" w:rsidR="002638A3" w:rsidRDefault="002638A3" w:rsidP="002C5DA7">
      <w:pPr>
        <w:rPr>
          <w:rFonts w:ascii="Minion Pro" w:hAnsi="Minion Pro"/>
        </w:rPr>
      </w:pPr>
    </w:p>
    <w:p w14:paraId="0A7C6D10" w14:textId="77777777" w:rsidR="002638A3" w:rsidRPr="0095216B" w:rsidRDefault="002638A3" w:rsidP="00804B9B">
      <w:pPr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>Cavan</w:t>
      </w:r>
      <w:r w:rsidR="0095216B">
        <w:rPr>
          <w:rFonts w:ascii="Minion Pro" w:hAnsi="Minion Pro"/>
        </w:rPr>
        <w:t>a</w:t>
      </w:r>
      <w:r>
        <w:rPr>
          <w:rFonts w:ascii="Minion Pro" w:hAnsi="Minion Pro"/>
        </w:rPr>
        <w:t>ugh, William</w:t>
      </w:r>
      <w:r w:rsidR="0095216B">
        <w:rPr>
          <w:rFonts w:ascii="Minion Pro" w:hAnsi="Minion Pro"/>
        </w:rPr>
        <w:t xml:space="preserve"> T</w:t>
      </w:r>
      <w:r>
        <w:rPr>
          <w:rFonts w:ascii="Minion Pro" w:hAnsi="Minion Pro"/>
        </w:rPr>
        <w:t>. “The Invention of Religion.” Pages 57–</w:t>
      </w:r>
      <w:r w:rsidR="0095216B">
        <w:rPr>
          <w:rFonts w:ascii="Minion Pro" w:hAnsi="Minion Pro"/>
        </w:rPr>
        <w:t xml:space="preserve">122 in </w:t>
      </w:r>
      <w:r w:rsidR="0095216B">
        <w:rPr>
          <w:rFonts w:ascii="Minion Pro" w:hAnsi="Minion Pro"/>
          <w:i/>
          <w:iCs/>
        </w:rPr>
        <w:t>The Myth of Religious Violence: Secular Ideology and the Roots of Modern Conflict</w:t>
      </w:r>
      <w:r w:rsidR="0095216B">
        <w:rPr>
          <w:rFonts w:ascii="Minion Pro" w:hAnsi="Minion Pro"/>
        </w:rPr>
        <w:t>. Oxford: Oxford University Press, 2009.</w:t>
      </w:r>
    </w:p>
    <w:p w14:paraId="6270B0B7" w14:textId="77777777" w:rsidR="00804B9B" w:rsidRPr="00747C4F" w:rsidRDefault="00804B9B" w:rsidP="00804B9B">
      <w:pPr>
        <w:ind w:left="720" w:hanging="720"/>
        <w:rPr>
          <w:rFonts w:ascii="Minion Pro" w:hAnsi="Minion Pro"/>
        </w:rPr>
      </w:pPr>
    </w:p>
    <w:p w14:paraId="18383546" w14:textId="77777777" w:rsidR="00804B9B" w:rsidRPr="00747C4F" w:rsidRDefault="00804B9B" w:rsidP="00804B9B">
      <w:pPr>
        <w:ind w:left="720" w:hanging="720"/>
        <w:rPr>
          <w:rFonts w:ascii="Minion Pro" w:hAnsi="Minion Pro"/>
        </w:rPr>
      </w:pPr>
      <w:r w:rsidRPr="00747C4F">
        <w:rPr>
          <w:rFonts w:ascii="Minion Pro" w:hAnsi="Minion Pro"/>
        </w:rPr>
        <w:t xml:space="preserve">Cole, Susan </w:t>
      </w:r>
      <w:proofErr w:type="spellStart"/>
      <w:r w:rsidRPr="00747C4F">
        <w:rPr>
          <w:rFonts w:ascii="Minion Pro" w:hAnsi="Minion Pro"/>
        </w:rPr>
        <w:t>Guettel</w:t>
      </w:r>
      <w:proofErr w:type="spellEnd"/>
      <w:r w:rsidRPr="00747C4F">
        <w:rPr>
          <w:rFonts w:ascii="Minion Pro" w:hAnsi="Minion Pro"/>
        </w:rPr>
        <w:t xml:space="preserve">. “Greek Religion.” Pages 266–317 in </w:t>
      </w:r>
      <w:r w:rsidRPr="00747C4F">
        <w:rPr>
          <w:rFonts w:ascii="Minion Pro" w:hAnsi="Minion Pro"/>
          <w:i/>
          <w:iCs/>
        </w:rPr>
        <w:t>A Handbook of Ancient Religions</w:t>
      </w:r>
      <w:r w:rsidRPr="00747C4F">
        <w:rPr>
          <w:rFonts w:ascii="Minion Pro" w:hAnsi="Minion Pro"/>
        </w:rPr>
        <w:t xml:space="preserve">. Ed. John R. </w:t>
      </w:r>
      <w:proofErr w:type="spellStart"/>
      <w:r w:rsidRPr="00747C4F">
        <w:rPr>
          <w:rFonts w:ascii="Minion Pro" w:hAnsi="Minion Pro"/>
        </w:rPr>
        <w:t>Hinnels</w:t>
      </w:r>
      <w:proofErr w:type="spellEnd"/>
      <w:r w:rsidRPr="00747C4F">
        <w:rPr>
          <w:rFonts w:ascii="Minion Pro" w:hAnsi="Minion Pro"/>
        </w:rPr>
        <w:t>. Cambridge University Press, 2007.</w:t>
      </w:r>
    </w:p>
    <w:p w14:paraId="3F607B46" w14:textId="77777777" w:rsidR="00804B9B" w:rsidRDefault="00804B9B" w:rsidP="00804B9B">
      <w:pPr>
        <w:ind w:left="720" w:hanging="720"/>
        <w:rPr>
          <w:rFonts w:ascii="Minion Pro" w:hAnsi="Minion Pro"/>
        </w:rPr>
      </w:pPr>
    </w:p>
    <w:p w14:paraId="7365F2C9" w14:textId="77777777" w:rsidR="002C5DA7" w:rsidRDefault="002C5DA7" w:rsidP="002C5DA7">
      <w:pPr>
        <w:ind w:left="720" w:hanging="720"/>
        <w:rPr>
          <w:rFonts w:ascii="Minion Pro" w:hAnsi="Minion Pro"/>
        </w:rPr>
      </w:pPr>
      <w:r w:rsidRPr="00747C4F">
        <w:rPr>
          <w:rFonts w:ascii="Minion Pro" w:hAnsi="Minion Pro"/>
        </w:rPr>
        <w:t xml:space="preserve">Graf, Fritz. “What is Ancient Mediterranean Religion?” Pages 3–16 in </w:t>
      </w:r>
      <w:r w:rsidRPr="00747C4F">
        <w:rPr>
          <w:rFonts w:ascii="Minion Pro" w:hAnsi="Minion Pro"/>
          <w:i/>
          <w:iCs/>
        </w:rPr>
        <w:t xml:space="preserve">Ancient Religions. </w:t>
      </w:r>
      <w:r w:rsidRPr="00747C4F">
        <w:rPr>
          <w:rFonts w:ascii="Minion Pro" w:hAnsi="Minion Pro"/>
        </w:rPr>
        <w:t>Ed. Sarah Iles Johnston. Massachusetts: Harvard University Press, 2007.</w:t>
      </w:r>
    </w:p>
    <w:p w14:paraId="291FF85D" w14:textId="77777777" w:rsidR="0014011D" w:rsidRDefault="0014011D" w:rsidP="002C5DA7">
      <w:pPr>
        <w:ind w:left="720" w:hanging="720"/>
        <w:rPr>
          <w:rFonts w:ascii="Minion Pro" w:hAnsi="Minion Pro"/>
        </w:rPr>
      </w:pPr>
    </w:p>
    <w:p w14:paraId="4A87DEA0" w14:textId="77777777" w:rsidR="0014011D" w:rsidRPr="0014011D" w:rsidRDefault="0014011D" w:rsidP="0014011D">
      <w:pPr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 xml:space="preserve">Gray, Patrick. “Athenian Curiosity (Acts 17:21).” </w:t>
      </w:r>
      <w:proofErr w:type="spellStart"/>
      <w:r>
        <w:rPr>
          <w:rFonts w:ascii="Minion Pro" w:hAnsi="Minion Pro"/>
          <w:i/>
          <w:iCs/>
        </w:rPr>
        <w:t>Novum</w:t>
      </w:r>
      <w:proofErr w:type="spellEnd"/>
      <w:r>
        <w:rPr>
          <w:rFonts w:ascii="Minion Pro" w:hAnsi="Minion Pro"/>
          <w:i/>
          <w:iCs/>
        </w:rPr>
        <w:t xml:space="preserve"> </w:t>
      </w:r>
      <w:proofErr w:type="spellStart"/>
      <w:r>
        <w:rPr>
          <w:rFonts w:ascii="Minion Pro" w:hAnsi="Minion Pro"/>
          <w:i/>
          <w:iCs/>
        </w:rPr>
        <w:t>Testamentum</w:t>
      </w:r>
      <w:proofErr w:type="spellEnd"/>
      <w:r>
        <w:rPr>
          <w:rFonts w:ascii="Minion Pro" w:hAnsi="Minion Pro"/>
          <w:i/>
          <w:iCs/>
        </w:rPr>
        <w:t xml:space="preserve"> </w:t>
      </w:r>
      <w:r>
        <w:rPr>
          <w:rFonts w:ascii="Minion Pro" w:hAnsi="Minion Pro"/>
        </w:rPr>
        <w:t>47.2 (2005): 109–16.</w:t>
      </w:r>
    </w:p>
    <w:p w14:paraId="59748DF8" w14:textId="77777777" w:rsidR="005F4095" w:rsidRDefault="005F4095" w:rsidP="002C5DA7">
      <w:pPr>
        <w:ind w:left="720" w:hanging="720"/>
        <w:rPr>
          <w:rFonts w:ascii="Minion Pro" w:hAnsi="Minion Pro"/>
        </w:rPr>
      </w:pPr>
    </w:p>
    <w:p w14:paraId="677747DF" w14:textId="77777777" w:rsidR="007957F2" w:rsidRDefault="005F4095" w:rsidP="007957F2">
      <w:pPr>
        <w:ind w:left="720" w:hanging="720"/>
        <w:rPr>
          <w:rFonts w:ascii="Minion Pro" w:hAnsi="Minion Pro"/>
        </w:rPr>
      </w:pPr>
      <w:r w:rsidRPr="00747C4F">
        <w:rPr>
          <w:rFonts w:ascii="Minion Pro" w:hAnsi="Minion Pro"/>
        </w:rPr>
        <w:t xml:space="preserve">Johnson, Luke Timothy. “A Preliminary Profile of Greco-Roman Religion,” Pages 32–49 in </w:t>
      </w:r>
      <w:r w:rsidRPr="00747C4F">
        <w:rPr>
          <w:rFonts w:ascii="Minion Pro" w:hAnsi="Minion Pro"/>
          <w:i/>
          <w:iCs/>
        </w:rPr>
        <w:t>Among the Gentiles: Greco-Roman Religion and Christianity</w:t>
      </w:r>
      <w:r w:rsidRPr="00747C4F">
        <w:rPr>
          <w:rFonts w:ascii="Minion Pro" w:hAnsi="Minion Pro"/>
        </w:rPr>
        <w:t>. New Haven: Yale University Press, 2009.</w:t>
      </w:r>
    </w:p>
    <w:p w14:paraId="660D1B9D" w14:textId="77777777" w:rsidR="007957F2" w:rsidRDefault="007957F2" w:rsidP="007957F2">
      <w:pPr>
        <w:ind w:left="720" w:hanging="720"/>
        <w:rPr>
          <w:rFonts w:ascii="Minion Pro" w:hAnsi="Minion Pro"/>
        </w:rPr>
      </w:pPr>
    </w:p>
    <w:p w14:paraId="1FE93B91" w14:textId="77777777" w:rsidR="00380AEA" w:rsidRPr="007957F2" w:rsidRDefault="00380AEA" w:rsidP="007957F2">
      <w:pPr>
        <w:ind w:left="720" w:hanging="720"/>
        <w:rPr>
          <w:rFonts w:ascii="Minion Pro" w:hAnsi="Minion Pro"/>
          <w:lang w:bidi="ar-SA"/>
        </w:rPr>
      </w:pPr>
      <w:proofErr w:type="spellStart"/>
      <w:r>
        <w:rPr>
          <w:rFonts w:ascii="Minion Pro" w:hAnsi="Minion Pro"/>
        </w:rPr>
        <w:t>Kauppi</w:t>
      </w:r>
      <w:proofErr w:type="spellEnd"/>
      <w:r>
        <w:rPr>
          <w:rFonts w:ascii="Minion Pro" w:hAnsi="Minion Pro"/>
        </w:rPr>
        <w:t>,</w:t>
      </w:r>
      <w:r w:rsidR="009D6A17">
        <w:rPr>
          <w:rFonts w:ascii="Minion Pro" w:hAnsi="Minion Pro"/>
        </w:rPr>
        <w:t xml:space="preserve"> Lynn Allan.</w:t>
      </w:r>
      <w:r>
        <w:rPr>
          <w:rFonts w:ascii="Minion Pro" w:hAnsi="Minion Pro"/>
        </w:rPr>
        <w:t xml:space="preserve"> </w:t>
      </w:r>
      <w:r w:rsidRPr="00802573">
        <w:rPr>
          <w:rFonts w:ascii="Minion Pro" w:hAnsi="Minion Pro"/>
        </w:rPr>
        <w:t>“</w:t>
      </w:r>
      <w:r w:rsidR="00802573">
        <w:rPr>
          <w:rFonts w:ascii="Minion Pro" w:hAnsi="Minion Pro" w:cs="Times"/>
          <w:color w:val="000000"/>
        </w:rPr>
        <w:t>Acts</w:t>
      </w:r>
      <w:r w:rsidRPr="00802573">
        <w:rPr>
          <w:rFonts w:ascii="Minion Pro" w:hAnsi="Minion Pro" w:cs="Times"/>
          <w:color w:val="000000"/>
        </w:rPr>
        <w:t xml:space="preserve"> 17.16-34 </w:t>
      </w:r>
      <w:r w:rsidR="00802573">
        <w:rPr>
          <w:rFonts w:ascii="Minion Pro" w:hAnsi="Minion Pro" w:cs="Times"/>
          <w:color w:val="000000"/>
        </w:rPr>
        <w:t xml:space="preserve">and Aeschylus’ </w:t>
      </w:r>
      <w:r w:rsidR="00802573" w:rsidRPr="00802573">
        <w:rPr>
          <w:rFonts w:ascii="Minion Pro" w:hAnsi="Minion Pro" w:cs="Times"/>
          <w:i/>
          <w:iCs/>
          <w:color w:val="000000"/>
        </w:rPr>
        <w:t>Eumenides</w:t>
      </w:r>
      <w:r w:rsidR="00802573">
        <w:rPr>
          <w:rFonts w:ascii="Minion Pro" w:hAnsi="Minion Pro" w:cs="Times"/>
          <w:color w:val="000000"/>
        </w:rPr>
        <w:t>.”</w:t>
      </w:r>
      <w:r>
        <w:rPr>
          <w:rFonts w:ascii="Minion Pro" w:hAnsi="Minion Pro"/>
        </w:rPr>
        <w:t xml:space="preserve"> Pages 83–92 in </w:t>
      </w:r>
      <w:r>
        <w:rPr>
          <w:rFonts w:ascii="Minion Pro" w:hAnsi="Minion Pro"/>
          <w:i/>
          <w:iCs/>
        </w:rPr>
        <w:t xml:space="preserve">Foreign </w:t>
      </w:r>
      <w:proofErr w:type="gramStart"/>
      <w:r>
        <w:rPr>
          <w:rFonts w:ascii="Minion Pro" w:hAnsi="Minion Pro"/>
          <w:i/>
          <w:iCs/>
        </w:rPr>
        <w:t>But</w:t>
      </w:r>
      <w:proofErr w:type="gramEnd"/>
      <w:r>
        <w:rPr>
          <w:rFonts w:ascii="Minion Pro" w:hAnsi="Minion Pro"/>
          <w:i/>
          <w:iCs/>
        </w:rPr>
        <w:t xml:space="preserve"> Familiar Gods: Greco-Romans Read Religion in Acts</w:t>
      </w:r>
      <w:r w:rsidR="009B7A1F">
        <w:rPr>
          <w:rFonts w:ascii="Minion Pro" w:hAnsi="Minion Pro"/>
        </w:rPr>
        <w:t>. New York: T&amp;T Clark, 2006.</w:t>
      </w:r>
    </w:p>
    <w:p w14:paraId="519EE1DF" w14:textId="77777777" w:rsidR="00D76591" w:rsidRDefault="00D76591" w:rsidP="005F4095">
      <w:pPr>
        <w:ind w:left="720" w:hanging="720"/>
        <w:rPr>
          <w:rFonts w:ascii="Minion Pro" w:hAnsi="Minion Pro"/>
        </w:rPr>
      </w:pPr>
    </w:p>
    <w:p w14:paraId="574C0AB1" w14:textId="77777777" w:rsidR="00D76591" w:rsidRPr="00D76591" w:rsidRDefault="00D76591" w:rsidP="005F4095">
      <w:pPr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 xml:space="preserve">Morgan, Teresa. “Living with the Gods in Fables of the Early Roman Empire.” </w:t>
      </w:r>
      <w:r>
        <w:rPr>
          <w:rFonts w:ascii="Minion Pro" w:hAnsi="Minion Pro"/>
          <w:i/>
          <w:iCs/>
        </w:rPr>
        <w:t xml:space="preserve">Religion in the Roman Empire </w:t>
      </w:r>
      <w:r w:rsidR="001F5B83">
        <w:rPr>
          <w:rFonts w:ascii="Minion Pro" w:hAnsi="Minion Pro"/>
        </w:rPr>
        <w:t>1.3 (2015</w:t>
      </w:r>
      <w:r>
        <w:rPr>
          <w:rFonts w:ascii="Minion Pro" w:hAnsi="Minion Pro"/>
        </w:rPr>
        <w:t>): 378–402.</w:t>
      </w:r>
    </w:p>
    <w:p w14:paraId="1B430A9C" w14:textId="77777777" w:rsidR="002C5DA7" w:rsidRPr="00747C4F" w:rsidRDefault="002C5DA7" w:rsidP="00804B9B">
      <w:pPr>
        <w:ind w:left="720" w:hanging="720"/>
        <w:rPr>
          <w:rFonts w:ascii="Minion Pro" w:hAnsi="Minion Pro"/>
        </w:rPr>
      </w:pPr>
    </w:p>
    <w:p w14:paraId="75FAC222" w14:textId="77777777" w:rsidR="00122C88" w:rsidRPr="00122C88" w:rsidRDefault="00804B9B" w:rsidP="00804B9B">
      <w:pPr>
        <w:ind w:left="720" w:hanging="720"/>
        <w:rPr>
          <w:rFonts w:ascii="Minion Pro" w:hAnsi="Minion Pro"/>
        </w:rPr>
      </w:pPr>
      <w:proofErr w:type="spellStart"/>
      <w:r w:rsidRPr="00747C4F">
        <w:rPr>
          <w:rFonts w:ascii="Minion Pro" w:hAnsi="Minion Pro"/>
        </w:rPr>
        <w:t>Nongbri</w:t>
      </w:r>
      <w:proofErr w:type="spellEnd"/>
      <w:r w:rsidRPr="00747C4F">
        <w:rPr>
          <w:rFonts w:ascii="Minion Pro" w:hAnsi="Minion Pro"/>
        </w:rPr>
        <w:t xml:space="preserve">, Brent. </w:t>
      </w:r>
      <w:r w:rsidR="00122C88">
        <w:rPr>
          <w:rFonts w:ascii="Minion Pro" w:hAnsi="Minion Pro"/>
        </w:rPr>
        <w:t xml:space="preserve">“The Modern Origin of Ancient Religion.” Pages 132–53 in </w:t>
      </w:r>
      <w:r w:rsidR="00122C88">
        <w:rPr>
          <w:rFonts w:ascii="Minion Pro" w:hAnsi="Minion Pro"/>
          <w:i/>
          <w:iCs/>
        </w:rPr>
        <w:t>Before Religion: A History of a Modern Concept</w:t>
      </w:r>
      <w:r w:rsidR="00122C88">
        <w:rPr>
          <w:rFonts w:ascii="Minion Pro" w:hAnsi="Minion Pro"/>
        </w:rPr>
        <w:t>. New Haven: Yale University Press, 2013.</w:t>
      </w:r>
    </w:p>
    <w:p w14:paraId="2FF68CC9" w14:textId="77777777" w:rsidR="00122C88" w:rsidRDefault="00122C88" w:rsidP="00804B9B">
      <w:pPr>
        <w:ind w:left="720" w:hanging="720"/>
        <w:rPr>
          <w:rFonts w:ascii="Minion Pro" w:hAnsi="Minion Pro"/>
        </w:rPr>
      </w:pPr>
    </w:p>
    <w:p w14:paraId="2083CD5E" w14:textId="77777777" w:rsidR="00804B9B" w:rsidRPr="00747C4F" w:rsidRDefault="00F20B2E" w:rsidP="00804B9B">
      <w:pPr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 xml:space="preserve">________. </w:t>
      </w:r>
      <w:r w:rsidR="00804B9B" w:rsidRPr="00747C4F">
        <w:rPr>
          <w:rFonts w:ascii="Minion Pro" w:hAnsi="Minion Pro"/>
        </w:rPr>
        <w:t xml:space="preserve">“The Concept of Religion and the Study of the Apostle Paul.” </w:t>
      </w:r>
      <w:r w:rsidR="00804B9B" w:rsidRPr="00747C4F">
        <w:rPr>
          <w:rFonts w:ascii="Minion Pro" w:hAnsi="Minion Pro"/>
          <w:i/>
          <w:iCs/>
        </w:rPr>
        <w:t xml:space="preserve">JJMJS </w:t>
      </w:r>
      <w:r w:rsidR="00804B9B" w:rsidRPr="00747C4F">
        <w:rPr>
          <w:rFonts w:ascii="Minion Pro" w:hAnsi="Minion Pro"/>
        </w:rPr>
        <w:t>2 (2015): 1–26.</w:t>
      </w:r>
    </w:p>
    <w:p w14:paraId="7B6A5A86" w14:textId="77777777" w:rsidR="00804B9B" w:rsidRPr="00747C4F" w:rsidRDefault="00804B9B" w:rsidP="00804B9B">
      <w:pPr>
        <w:ind w:left="720" w:hanging="720"/>
        <w:rPr>
          <w:rFonts w:ascii="Minion Pro" w:hAnsi="Minion Pro"/>
        </w:rPr>
      </w:pPr>
    </w:p>
    <w:p w14:paraId="3A1FBC8B" w14:textId="77777777" w:rsidR="000A1743" w:rsidRDefault="00804B9B" w:rsidP="000A1743">
      <w:pPr>
        <w:ind w:left="720" w:hanging="720"/>
        <w:rPr>
          <w:rFonts w:ascii="Minion Pro" w:hAnsi="Minion Pro"/>
        </w:rPr>
      </w:pPr>
      <w:r w:rsidRPr="00747C4F">
        <w:rPr>
          <w:rFonts w:ascii="Minion Pro" w:hAnsi="Minion Pro"/>
        </w:rPr>
        <w:t xml:space="preserve">North, J. A. “Religions in the Roman Empire.” Pages 318–363 in </w:t>
      </w:r>
      <w:r w:rsidRPr="00747C4F">
        <w:rPr>
          <w:rFonts w:ascii="Minion Pro" w:hAnsi="Minion Pro"/>
          <w:i/>
          <w:iCs/>
        </w:rPr>
        <w:t>A Handbook of Ancient Religions</w:t>
      </w:r>
      <w:r w:rsidRPr="00747C4F">
        <w:rPr>
          <w:rFonts w:ascii="Minion Pro" w:hAnsi="Minion Pro"/>
        </w:rPr>
        <w:t xml:space="preserve">. Ed. John R. </w:t>
      </w:r>
      <w:proofErr w:type="spellStart"/>
      <w:r w:rsidRPr="00747C4F">
        <w:rPr>
          <w:rFonts w:ascii="Minion Pro" w:hAnsi="Minion Pro"/>
        </w:rPr>
        <w:t>Hinnels</w:t>
      </w:r>
      <w:proofErr w:type="spellEnd"/>
      <w:r w:rsidRPr="00747C4F">
        <w:rPr>
          <w:rFonts w:ascii="Minion Pro" w:hAnsi="Minion Pro"/>
        </w:rPr>
        <w:t>. Cambridge University Press, 2007.</w:t>
      </w:r>
    </w:p>
    <w:p w14:paraId="6E90EFB1" w14:textId="77777777" w:rsidR="000A1743" w:rsidRDefault="000A1743" w:rsidP="000A1743">
      <w:pPr>
        <w:ind w:left="720" w:hanging="720"/>
        <w:rPr>
          <w:rFonts w:ascii="Minion Pro" w:hAnsi="Minion Pro"/>
        </w:rPr>
      </w:pPr>
    </w:p>
    <w:p w14:paraId="49485947" w14:textId="77777777" w:rsidR="0013064C" w:rsidRDefault="000A1743" w:rsidP="000A1743">
      <w:pPr>
        <w:ind w:left="720" w:hanging="720"/>
        <w:rPr>
          <w:rFonts w:ascii="Minion Pro" w:hAnsi="Minion Pro"/>
        </w:rPr>
      </w:pPr>
      <w:proofErr w:type="spellStart"/>
      <w:r>
        <w:rPr>
          <w:rFonts w:ascii="Minion Pro" w:hAnsi="Minion Pro"/>
        </w:rPr>
        <w:t>Rieger</w:t>
      </w:r>
      <w:proofErr w:type="spellEnd"/>
      <w:r>
        <w:rPr>
          <w:rFonts w:ascii="Minion Pro" w:hAnsi="Minion Pro"/>
        </w:rPr>
        <w:t xml:space="preserve">, Anna-Katharina. “Loose Bonds and Porous Boundaries among Mobile People as Religious Agents in the Greco-Roman Arabian Desert.” </w:t>
      </w:r>
      <w:r>
        <w:rPr>
          <w:rFonts w:ascii="Minion Pro" w:hAnsi="Minion Pro"/>
          <w:i/>
          <w:iCs/>
        </w:rPr>
        <w:t>Religion in the Roman Empire</w:t>
      </w:r>
      <w:r>
        <w:rPr>
          <w:rFonts w:ascii="Minion Pro" w:hAnsi="Minion Pro"/>
        </w:rPr>
        <w:t xml:space="preserve"> 3.1 (2017): 11–49.</w:t>
      </w:r>
    </w:p>
    <w:p w14:paraId="7795DBEC" w14:textId="77777777" w:rsidR="008B034E" w:rsidRDefault="008B034E" w:rsidP="000A1743">
      <w:pPr>
        <w:ind w:left="720" w:hanging="720"/>
        <w:rPr>
          <w:rFonts w:ascii="Minion Pro" w:hAnsi="Minion Pro"/>
        </w:rPr>
      </w:pPr>
    </w:p>
    <w:p w14:paraId="4B22D27D" w14:textId="77777777" w:rsidR="008B034E" w:rsidRDefault="008B034E" w:rsidP="000A1743">
      <w:pPr>
        <w:ind w:left="720" w:hanging="720"/>
        <w:rPr>
          <w:rFonts w:ascii="Minion Pro" w:hAnsi="Minion Pro"/>
        </w:rPr>
      </w:pPr>
      <w:proofErr w:type="spellStart"/>
      <w:r>
        <w:rPr>
          <w:rFonts w:ascii="Minion Pro" w:hAnsi="Minion Pro"/>
        </w:rPr>
        <w:t>Rüpke</w:t>
      </w:r>
      <w:proofErr w:type="spellEnd"/>
      <w:r>
        <w:rPr>
          <w:rFonts w:ascii="Minion Pro" w:hAnsi="Minion Pro"/>
        </w:rPr>
        <w:t xml:space="preserve">, </w:t>
      </w:r>
      <w:proofErr w:type="spellStart"/>
      <w:r>
        <w:rPr>
          <w:rFonts w:ascii="Minion Pro" w:hAnsi="Minion Pro"/>
        </w:rPr>
        <w:t>Jörg</w:t>
      </w:r>
      <w:proofErr w:type="spellEnd"/>
      <w:r>
        <w:rPr>
          <w:rFonts w:ascii="Minion Pro" w:hAnsi="Minion Pro"/>
        </w:rPr>
        <w:t xml:space="preserve">. </w:t>
      </w:r>
      <w:r w:rsidR="00E23D1F">
        <w:rPr>
          <w:rFonts w:ascii="Minion Pro" w:hAnsi="Minion Pro"/>
        </w:rPr>
        <w:t xml:space="preserve">“The Role of Texts in Processes of Religious Grouping during the </w:t>
      </w:r>
      <w:proofErr w:type="spellStart"/>
      <w:r w:rsidR="00E23D1F">
        <w:rPr>
          <w:rFonts w:ascii="Minion Pro" w:hAnsi="Minion Pro"/>
        </w:rPr>
        <w:t>Principate</w:t>
      </w:r>
      <w:proofErr w:type="spellEnd"/>
      <w:r w:rsidR="00E23D1F">
        <w:rPr>
          <w:rFonts w:ascii="Minion Pro" w:hAnsi="Minion Pro"/>
        </w:rPr>
        <w:t xml:space="preserve">.” </w:t>
      </w:r>
      <w:r w:rsidR="00E23D1F">
        <w:rPr>
          <w:rFonts w:ascii="Minion Pro" w:hAnsi="Minion Pro"/>
          <w:i/>
          <w:iCs/>
        </w:rPr>
        <w:t xml:space="preserve">Religion in the Roman Empire </w:t>
      </w:r>
      <w:r w:rsidR="00E23D1F">
        <w:rPr>
          <w:rFonts w:ascii="Minion Pro" w:hAnsi="Minion Pro"/>
        </w:rPr>
        <w:t>2.2 (2016): 170–95.</w:t>
      </w:r>
    </w:p>
    <w:p w14:paraId="11F1D2AA" w14:textId="77777777" w:rsidR="002250C7" w:rsidRDefault="002250C7" w:rsidP="000A1743">
      <w:pPr>
        <w:ind w:left="720" w:hanging="720"/>
        <w:rPr>
          <w:rFonts w:ascii="Minion Pro" w:hAnsi="Minion Pro"/>
        </w:rPr>
      </w:pPr>
    </w:p>
    <w:p w14:paraId="052B81A7" w14:textId="77777777" w:rsidR="00261559" w:rsidRDefault="002250C7" w:rsidP="00261559">
      <w:pPr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 xml:space="preserve">Winter, Bruce. “On Introducing Gods to Athens: An Alternative Reading of Acts 17:18-20.” </w:t>
      </w:r>
      <w:r w:rsidR="009E5A45">
        <w:rPr>
          <w:rFonts w:ascii="Minion Pro" w:hAnsi="Minion Pro"/>
          <w:i/>
          <w:iCs/>
        </w:rPr>
        <w:t xml:space="preserve">Tyndale Bulletin </w:t>
      </w:r>
      <w:r w:rsidR="009E5A45">
        <w:rPr>
          <w:rFonts w:ascii="Minion Pro" w:hAnsi="Minion Pro"/>
        </w:rPr>
        <w:t>47.1 (1996): 71–90.</w:t>
      </w:r>
    </w:p>
    <w:p w14:paraId="7119987D" w14:textId="77777777" w:rsidR="00261559" w:rsidRDefault="00261559" w:rsidP="00261559">
      <w:pPr>
        <w:ind w:left="720" w:hanging="720"/>
        <w:rPr>
          <w:rFonts w:ascii="Minion Pro" w:hAnsi="Minion Pro"/>
        </w:rPr>
      </w:pPr>
    </w:p>
    <w:p w14:paraId="7DFBF5C8" w14:textId="77777777" w:rsidR="00261559" w:rsidRDefault="00261559" w:rsidP="00261559">
      <w:pPr>
        <w:ind w:left="720" w:hanging="720"/>
        <w:rPr>
          <w:rFonts w:ascii="Minion Pro" w:hAnsi="Minion Pro"/>
        </w:rPr>
      </w:pPr>
    </w:p>
    <w:p w14:paraId="4610FBF5" w14:textId="77777777" w:rsidR="00261559" w:rsidRDefault="00261559" w:rsidP="00261559">
      <w:pPr>
        <w:ind w:left="720" w:hanging="720"/>
        <w:rPr>
          <w:rFonts w:ascii="Minion Pro" w:hAnsi="Minion Pro"/>
        </w:rPr>
      </w:pPr>
    </w:p>
    <w:p w14:paraId="149EBB0D" w14:textId="77777777" w:rsidR="00261559" w:rsidRDefault="00261559" w:rsidP="00261559">
      <w:pPr>
        <w:ind w:left="720" w:hanging="720"/>
        <w:rPr>
          <w:rFonts w:ascii="Minion Pro" w:hAnsi="Minion Pro"/>
        </w:rPr>
      </w:pPr>
    </w:p>
    <w:p w14:paraId="287A9B6B" w14:textId="77777777" w:rsidR="00261559" w:rsidRPr="00330C02" w:rsidRDefault="00261559" w:rsidP="00261559">
      <w:pPr>
        <w:rPr>
          <w:rFonts w:ascii="Minion Pro" w:hAnsi="Minion Pro"/>
          <w:b/>
          <w:bCs/>
        </w:rPr>
      </w:pPr>
      <w:r w:rsidRPr="00330C02">
        <w:rPr>
          <w:rFonts w:ascii="Minion Pro" w:hAnsi="Minion Pro"/>
          <w:b/>
          <w:bCs/>
        </w:rPr>
        <w:t>City of Athens</w:t>
      </w:r>
    </w:p>
    <w:p w14:paraId="02A92C78" w14:textId="77777777" w:rsidR="00261559" w:rsidRDefault="00261559" w:rsidP="00261559">
      <w:pPr>
        <w:ind w:left="720" w:hanging="720"/>
        <w:rPr>
          <w:rFonts w:ascii="Minion Pro" w:hAnsi="Minion Pro"/>
        </w:rPr>
      </w:pPr>
    </w:p>
    <w:p w14:paraId="2F1BADD8" w14:textId="77777777" w:rsidR="00374537" w:rsidRPr="00330C02" w:rsidRDefault="00374537" w:rsidP="00374537">
      <w:pPr>
        <w:ind w:left="720" w:hanging="720"/>
        <w:rPr>
          <w:rFonts w:ascii="Minion Pro" w:hAnsi="Minion Pro"/>
        </w:rPr>
      </w:pPr>
      <w:r w:rsidRPr="00330C02">
        <w:rPr>
          <w:rFonts w:ascii="Minion Pro" w:hAnsi="Minion Pro"/>
        </w:rPr>
        <w:t xml:space="preserve">Ancient Athens 3D Reconstructions: </w:t>
      </w:r>
      <w:hyperlink r:id="rId5" w:history="1">
        <w:r w:rsidRPr="00330C02">
          <w:rPr>
            <w:rStyle w:val="Hyperlink"/>
            <w:rFonts w:ascii="Minion Pro" w:hAnsi="Minion Pro"/>
          </w:rPr>
          <w:t>https://web.archive.org/web/20110419202910/http://ancientathens3d.com:80/romanathEn.htm</w:t>
        </w:r>
      </w:hyperlink>
    </w:p>
    <w:p w14:paraId="53E8FE6D" w14:textId="77777777" w:rsidR="00374537" w:rsidRDefault="00374537" w:rsidP="00EA7DAF">
      <w:pPr>
        <w:ind w:left="720" w:hanging="720"/>
        <w:rPr>
          <w:rFonts w:ascii="Minion Pro" w:hAnsi="Minion Pro"/>
        </w:rPr>
      </w:pPr>
    </w:p>
    <w:p w14:paraId="2C758CF7" w14:textId="77777777" w:rsidR="00EA7DAF" w:rsidRDefault="00EA7DAF" w:rsidP="00EA7DAF">
      <w:pPr>
        <w:ind w:left="720" w:hanging="720"/>
        <w:rPr>
          <w:rFonts w:ascii="Minion Pro" w:hAnsi="Minion Pro"/>
        </w:rPr>
      </w:pPr>
      <w:r w:rsidRPr="00330C02">
        <w:rPr>
          <w:rFonts w:ascii="Minion Pro" w:hAnsi="Minion Pro"/>
        </w:rPr>
        <w:t>Beard, Mary.</w:t>
      </w:r>
      <w:r>
        <w:rPr>
          <w:rFonts w:ascii="Minion Pro" w:hAnsi="Minion Pro"/>
        </w:rPr>
        <w:t xml:space="preserve"> “Why the Parthenon might make you cry” and “‘The Temple they call the Parthenon’.” Pages 1–48 in </w:t>
      </w:r>
      <w:r w:rsidRPr="00330C02">
        <w:rPr>
          <w:rFonts w:ascii="Minion Pro" w:hAnsi="Minion Pro"/>
          <w:i/>
          <w:iCs/>
        </w:rPr>
        <w:t>The Parthenon</w:t>
      </w:r>
      <w:r w:rsidRPr="00330C02">
        <w:rPr>
          <w:rFonts w:ascii="Minion Pro" w:hAnsi="Minion Pro"/>
        </w:rPr>
        <w:t>. Revised Edition. Cambridge: Harvard University Press, 2010.</w:t>
      </w:r>
    </w:p>
    <w:p w14:paraId="34ADB2C1" w14:textId="77777777" w:rsidR="00374537" w:rsidRDefault="00374537" w:rsidP="00EA7DAF">
      <w:pPr>
        <w:ind w:left="720" w:hanging="720"/>
        <w:rPr>
          <w:rFonts w:ascii="Minion Pro" w:hAnsi="Minion Pro"/>
        </w:rPr>
      </w:pPr>
    </w:p>
    <w:p w14:paraId="06AF537C" w14:textId="77777777" w:rsidR="00374537" w:rsidRPr="00330C02" w:rsidRDefault="00374537" w:rsidP="00374537">
      <w:pPr>
        <w:ind w:left="720" w:hanging="720"/>
        <w:rPr>
          <w:rFonts w:ascii="Minion Pro" w:hAnsi="Minion Pro"/>
        </w:rPr>
      </w:pPr>
      <w:r w:rsidRPr="00330C02">
        <w:rPr>
          <w:rFonts w:ascii="Minion Pro" w:hAnsi="Minion Pro"/>
        </w:rPr>
        <w:t xml:space="preserve">Columbia University; Interactive View of Parthenon Frieze: </w:t>
      </w:r>
      <w:hyperlink r:id="rId6" w:history="1">
        <w:r w:rsidRPr="00330C02">
          <w:rPr>
            <w:rStyle w:val="Hyperlink"/>
            <w:rFonts w:ascii="Minion Pro" w:hAnsi="Minion Pro"/>
          </w:rPr>
          <w:t>http://www.mcah.columbia.edu/parthenon/flash/main.htm</w:t>
        </w:r>
      </w:hyperlink>
    </w:p>
    <w:p w14:paraId="0F226676" w14:textId="77777777" w:rsidR="00EA7DAF" w:rsidRDefault="00EA7DAF" w:rsidP="00777F91">
      <w:pPr>
        <w:ind w:left="720" w:hanging="720"/>
        <w:rPr>
          <w:rFonts w:ascii="Minion Pro" w:hAnsi="Minion Pro"/>
        </w:rPr>
      </w:pPr>
    </w:p>
    <w:p w14:paraId="35C16900" w14:textId="77777777" w:rsidR="00777F91" w:rsidRPr="00330C02" w:rsidRDefault="00777F91" w:rsidP="00777F91">
      <w:pPr>
        <w:ind w:left="720" w:hanging="720"/>
        <w:rPr>
          <w:rFonts w:ascii="Minion Pro" w:hAnsi="Minion Pro"/>
        </w:rPr>
      </w:pPr>
      <w:r w:rsidRPr="00330C02">
        <w:rPr>
          <w:rFonts w:ascii="Minion Pro" w:hAnsi="Minion Pro"/>
        </w:rPr>
        <w:t xml:space="preserve">Higgins, Michael D., and Reynold Higgins. </w:t>
      </w:r>
      <w:r w:rsidRPr="00330C02">
        <w:rPr>
          <w:rFonts w:ascii="Minion Pro" w:eastAsia="Helvetica" w:hAnsi="Minion Pro" w:cs="Helvetica"/>
        </w:rPr>
        <w:t>“</w:t>
      </w:r>
      <w:r w:rsidRPr="00330C02">
        <w:rPr>
          <w:rFonts w:ascii="Minion Pro" w:hAnsi="Minion Pro"/>
        </w:rPr>
        <w:t>Attica.</w:t>
      </w:r>
      <w:r w:rsidRPr="00330C02">
        <w:rPr>
          <w:rFonts w:ascii="Minion Pro" w:eastAsia="Helvetica" w:hAnsi="Minion Pro" w:cs="Helvetica"/>
        </w:rPr>
        <w:t>”</w:t>
      </w:r>
      <w:r>
        <w:rPr>
          <w:rFonts w:ascii="Minion Pro" w:eastAsia="Helvetica" w:hAnsi="Minion Pro" w:cs="Helvetica"/>
        </w:rPr>
        <w:t xml:space="preserve"> Pages 26–34 i</w:t>
      </w:r>
      <w:r w:rsidRPr="00330C02">
        <w:rPr>
          <w:rFonts w:ascii="Minion Pro" w:hAnsi="Minion Pro"/>
        </w:rPr>
        <w:t xml:space="preserve">n </w:t>
      </w:r>
      <w:r w:rsidRPr="00330C02">
        <w:rPr>
          <w:rFonts w:ascii="Minion Pro" w:hAnsi="Minion Pro"/>
          <w:i/>
          <w:iCs/>
        </w:rPr>
        <w:t>A Geological Companion to Greece and the Aegean</w:t>
      </w:r>
      <w:r w:rsidRPr="00330C02">
        <w:rPr>
          <w:rFonts w:ascii="Minion Pro" w:hAnsi="Minion Pro"/>
        </w:rPr>
        <w:t>. Ithaca: Cornell University Press, 1996.</w:t>
      </w:r>
    </w:p>
    <w:p w14:paraId="57E5FE50" w14:textId="77777777" w:rsidR="00777F91" w:rsidRDefault="00777F91" w:rsidP="00261559">
      <w:pPr>
        <w:ind w:left="720" w:hanging="720"/>
        <w:rPr>
          <w:rFonts w:ascii="Minion Pro" w:hAnsi="Minion Pro"/>
        </w:rPr>
      </w:pPr>
    </w:p>
    <w:p w14:paraId="2D5A30AF" w14:textId="77777777" w:rsidR="00175B85" w:rsidRPr="00330C02" w:rsidRDefault="00175B85" w:rsidP="00777F91">
      <w:pPr>
        <w:ind w:left="720" w:hanging="720"/>
        <w:rPr>
          <w:rFonts w:ascii="Minion Pro" w:hAnsi="Minion Pro"/>
        </w:rPr>
      </w:pPr>
      <w:r w:rsidRPr="00330C02">
        <w:rPr>
          <w:rFonts w:ascii="Minion Pro" w:hAnsi="Minion Pro"/>
        </w:rPr>
        <w:t xml:space="preserve">McGregor, James. </w:t>
      </w:r>
      <w:r w:rsidR="00796861">
        <w:rPr>
          <w:rFonts w:ascii="Minion Pro" w:hAnsi="Minion Pro"/>
        </w:rPr>
        <w:t xml:space="preserve">“On the Rock,” “The Acropolis in the Fifth Century,” “On the Perimeter,” and “Hellenistic and Roman Athens.” Pages 1–118 in </w:t>
      </w:r>
      <w:r w:rsidRPr="00330C02">
        <w:rPr>
          <w:rFonts w:ascii="Minion Pro" w:hAnsi="Minion Pro"/>
          <w:i/>
          <w:iCs/>
        </w:rPr>
        <w:t>Athens</w:t>
      </w:r>
      <w:r w:rsidRPr="00330C02">
        <w:rPr>
          <w:rFonts w:ascii="Minion Pro" w:hAnsi="Minion Pro"/>
        </w:rPr>
        <w:t>. Cambridge: Harvard University Press, 2014.</w:t>
      </w:r>
    </w:p>
    <w:p w14:paraId="780A7972" w14:textId="77777777" w:rsidR="00175B85" w:rsidRPr="00330C02" w:rsidRDefault="00175B85" w:rsidP="00175B85">
      <w:pPr>
        <w:ind w:left="720" w:hanging="720"/>
        <w:rPr>
          <w:rFonts w:ascii="Minion Pro" w:hAnsi="Minion Pro"/>
        </w:rPr>
      </w:pPr>
    </w:p>
    <w:p w14:paraId="44E1FC61" w14:textId="77777777" w:rsidR="00114417" w:rsidRDefault="00175B85" w:rsidP="00114417">
      <w:pPr>
        <w:ind w:left="720" w:hanging="720"/>
        <w:rPr>
          <w:rFonts w:ascii="Minion Pro" w:hAnsi="Minion Pro"/>
        </w:rPr>
      </w:pPr>
      <w:r w:rsidRPr="00330C02">
        <w:rPr>
          <w:rFonts w:ascii="Minion Pro" w:hAnsi="Minion Pro"/>
        </w:rPr>
        <w:t xml:space="preserve">McDonald, William A. </w:t>
      </w:r>
      <w:r w:rsidRPr="00330C02">
        <w:rPr>
          <w:rFonts w:ascii="Minion Pro" w:eastAsia="Helvetica" w:hAnsi="Minion Pro" w:cs="Helvetica"/>
        </w:rPr>
        <w:t>“</w:t>
      </w:r>
      <w:r w:rsidRPr="00330C02">
        <w:rPr>
          <w:rFonts w:ascii="Minion Pro" w:hAnsi="Minion Pro"/>
        </w:rPr>
        <w:t>Archaeology and St. Paul</w:t>
      </w:r>
      <w:r w:rsidRPr="00330C02">
        <w:rPr>
          <w:rFonts w:ascii="Minion Pro" w:eastAsia="Helvetica" w:hAnsi="Minion Pro" w:cs="Helvetica"/>
        </w:rPr>
        <w:t>’</w:t>
      </w:r>
      <w:r w:rsidRPr="00330C02">
        <w:rPr>
          <w:rFonts w:ascii="Minion Pro" w:hAnsi="Minion Pro"/>
        </w:rPr>
        <w:t>s Journeys in Greek Lands: Athens.</w:t>
      </w:r>
      <w:r w:rsidRPr="00330C02">
        <w:rPr>
          <w:rFonts w:ascii="Minion Pro" w:eastAsia="Helvetica" w:hAnsi="Minion Pro" w:cs="Helvetica"/>
        </w:rPr>
        <w:t>”</w:t>
      </w:r>
      <w:r w:rsidRPr="00330C02">
        <w:rPr>
          <w:rFonts w:ascii="Minion Pro" w:hAnsi="Minion Pro"/>
        </w:rPr>
        <w:t xml:space="preserve"> </w:t>
      </w:r>
      <w:r w:rsidRPr="00330C02">
        <w:rPr>
          <w:rFonts w:ascii="Minion Pro" w:hAnsi="Minion Pro"/>
          <w:i/>
          <w:iCs/>
        </w:rPr>
        <w:t>Biblical Archaeologist</w:t>
      </w:r>
      <w:r w:rsidRPr="00330C02">
        <w:rPr>
          <w:rFonts w:ascii="Minion Pro" w:hAnsi="Minion Pro"/>
        </w:rPr>
        <w:t xml:space="preserve"> 4.1 (1941): 1</w:t>
      </w:r>
      <w:r w:rsidRPr="00330C02">
        <w:rPr>
          <w:rFonts w:ascii="Minion Pro" w:eastAsia="Helvetica" w:hAnsi="Minion Pro" w:cs="Helvetica"/>
        </w:rPr>
        <w:t>–</w:t>
      </w:r>
      <w:r w:rsidRPr="00330C02">
        <w:rPr>
          <w:rFonts w:ascii="Minion Pro" w:hAnsi="Minion Pro"/>
        </w:rPr>
        <w:t>10.</w:t>
      </w:r>
    </w:p>
    <w:p w14:paraId="2C9BF9B8" w14:textId="77777777" w:rsidR="00114417" w:rsidRDefault="00114417" w:rsidP="00114417">
      <w:pPr>
        <w:ind w:left="720" w:hanging="720"/>
        <w:rPr>
          <w:rFonts w:ascii="Minion Pro" w:hAnsi="Minion Pro"/>
        </w:rPr>
      </w:pPr>
    </w:p>
    <w:p w14:paraId="76C7D192" w14:textId="77777777" w:rsidR="009F5443" w:rsidRDefault="0025562E" w:rsidP="009F5443">
      <w:pPr>
        <w:ind w:left="720" w:hanging="720"/>
        <w:rPr>
          <w:rFonts w:ascii="Minion Pro" w:hAnsi="Minion Pro"/>
        </w:rPr>
      </w:pPr>
      <w:r w:rsidRPr="00114417">
        <w:rPr>
          <w:rFonts w:ascii="Minion Pro" w:hAnsi="Minion Pro"/>
        </w:rPr>
        <w:t>Pausanias.</w:t>
      </w:r>
      <w:r w:rsidR="00114417">
        <w:rPr>
          <w:rFonts w:ascii="Minion Pro" w:hAnsi="Minion Pro"/>
        </w:rPr>
        <w:t xml:space="preserve"> “Attica: Book 1.1–44</w:t>
      </w:r>
      <w:r w:rsidR="009A625A">
        <w:rPr>
          <w:rFonts w:ascii="Minion Pro" w:hAnsi="Minion Pro"/>
        </w:rPr>
        <w:t>,” in</w:t>
      </w:r>
      <w:r w:rsidRPr="00114417">
        <w:rPr>
          <w:rFonts w:ascii="Minion Pro" w:hAnsi="Minion Pro"/>
        </w:rPr>
        <w:t xml:space="preserve"> </w:t>
      </w:r>
      <w:r w:rsidRPr="00114417">
        <w:rPr>
          <w:rFonts w:ascii="Minion Pro" w:hAnsi="Minion Pro"/>
          <w:i/>
          <w:iCs/>
        </w:rPr>
        <w:t>Description of Greece</w:t>
      </w:r>
      <w:r w:rsidRPr="00114417">
        <w:rPr>
          <w:rFonts w:ascii="Minion Pro" w:hAnsi="Minion Pro"/>
        </w:rPr>
        <w:t xml:space="preserve">. </w:t>
      </w:r>
      <w:r w:rsidR="00E578FA">
        <w:rPr>
          <w:rFonts w:ascii="Minion Pro" w:hAnsi="Minion Pro"/>
        </w:rPr>
        <w:t>Trans.</w:t>
      </w:r>
      <w:r w:rsidRPr="00114417">
        <w:rPr>
          <w:rFonts w:ascii="Minion Pro" w:hAnsi="Minion Pro"/>
        </w:rPr>
        <w:t xml:space="preserve"> Jones, W. H. S. and </w:t>
      </w:r>
      <w:proofErr w:type="spellStart"/>
      <w:r w:rsidRPr="00114417">
        <w:rPr>
          <w:rFonts w:ascii="Minion Pro" w:hAnsi="Minion Pro"/>
        </w:rPr>
        <w:t>Omerod</w:t>
      </w:r>
      <w:proofErr w:type="spellEnd"/>
      <w:r w:rsidRPr="00114417">
        <w:rPr>
          <w:rFonts w:ascii="Minion Pro" w:hAnsi="Minion Pro"/>
        </w:rPr>
        <w:t xml:space="preserve">, H. A. </w:t>
      </w:r>
      <w:r w:rsidR="00046F14">
        <w:rPr>
          <w:rFonts w:ascii="Minion Pro" w:hAnsi="Minion Pro"/>
        </w:rPr>
        <w:t>LCL</w:t>
      </w:r>
      <w:r w:rsidR="00DD5E2A">
        <w:rPr>
          <w:rFonts w:ascii="Minion Pro" w:hAnsi="Minion Pro"/>
        </w:rPr>
        <w:t xml:space="preserve"> vol. 297</w:t>
      </w:r>
      <w:r w:rsidR="009B3B98">
        <w:rPr>
          <w:rFonts w:ascii="Minion Pro" w:hAnsi="Minion Pro"/>
        </w:rPr>
        <w:t xml:space="preserve">. Cambridge, MA: Harvard University Press, </w:t>
      </w:r>
      <w:r w:rsidRPr="00114417">
        <w:rPr>
          <w:rFonts w:ascii="Minion Pro" w:hAnsi="Minion Pro"/>
        </w:rPr>
        <w:t>1918.</w:t>
      </w:r>
    </w:p>
    <w:p w14:paraId="6ABFC40D" w14:textId="77777777" w:rsidR="009F5443" w:rsidRDefault="009F5443" w:rsidP="009F5443">
      <w:pPr>
        <w:ind w:left="720" w:hanging="720"/>
        <w:rPr>
          <w:rFonts w:ascii="Minion Pro" w:hAnsi="Minion Pro"/>
        </w:rPr>
      </w:pPr>
    </w:p>
    <w:p w14:paraId="59D103DB" w14:textId="77777777" w:rsidR="009F5443" w:rsidRDefault="00175B85" w:rsidP="009F5443">
      <w:pPr>
        <w:ind w:left="720" w:hanging="720"/>
        <w:rPr>
          <w:rFonts w:ascii="Minion Pro" w:hAnsi="Minion Pro"/>
        </w:rPr>
      </w:pPr>
      <w:proofErr w:type="spellStart"/>
      <w:r w:rsidRPr="00330C02">
        <w:rPr>
          <w:rFonts w:ascii="Minion Pro" w:hAnsi="Minion Pro"/>
        </w:rPr>
        <w:t>Stuttard</w:t>
      </w:r>
      <w:proofErr w:type="spellEnd"/>
      <w:r w:rsidRPr="00330C02">
        <w:rPr>
          <w:rFonts w:ascii="Minion Pro" w:hAnsi="Minion Pro"/>
          <w:bdr w:val="none" w:sz="0" w:space="0" w:color="auto" w:frame="1"/>
        </w:rPr>
        <w:t xml:space="preserve">, </w:t>
      </w:r>
      <w:r w:rsidRPr="00330C02">
        <w:rPr>
          <w:rFonts w:ascii="Minion Pro" w:hAnsi="Minion Pro"/>
        </w:rPr>
        <w:t xml:space="preserve">David. </w:t>
      </w:r>
      <w:r w:rsidRPr="00330C02">
        <w:rPr>
          <w:rFonts w:ascii="Minion Pro" w:hAnsi="Minion Pro"/>
          <w:i/>
          <w:iCs/>
          <w:bdr w:val="none" w:sz="0" w:space="0" w:color="auto" w:frame="1"/>
        </w:rPr>
        <w:t>Parthenon: Power and Politics on the Acropolis</w:t>
      </w:r>
      <w:r w:rsidRPr="00330C02">
        <w:rPr>
          <w:rFonts w:ascii="Minion Pro" w:hAnsi="Minion Pro"/>
        </w:rPr>
        <w:t>. British Museum Press, 2013.</w:t>
      </w:r>
    </w:p>
    <w:p w14:paraId="428DE04B" w14:textId="77777777" w:rsidR="009F5443" w:rsidRDefault="009F5443" w:rsidP="009F5443">
      <w:pPr>
        <w:ind w:left="720" w:hanging="720"/>
        <w:rPr>
          <w:rFonts w:ascii="Minion Pro" w:hAnsi="Minion Pro"/>
        </w:rPr>
      </w:pPr>
    </w:p>
    <w:p w14:paraId="57E28120" w14:textId="77777777" w:rsidR="00AE0982" w:rsidRPr="00046F14" w:rsidRDefault="00AE0982" w:rsidP="009F5443">
      <w:pPr>
        <w:ind w:left="720" w:hanging="720"/>
        <w:rPr>
          <w:rFonts w:ascii="Minion Pro" w:hAnsi="Minion Pro"/>
        </w:rPr>
      </w:pPr>
      <w:r w:rsidRPr="00046F14">
        <w:rPr>
          <w:rFonts w:ascii="Minion Pro" w:hAnsi="Minion Pro"/>
        </w:rPr>
        <w:t xml:space="preserve">Strabo. </w:t>
      </w:r>
      <w:r w:rsidRPr="00046F14">
        <w:rPr>
          <w:rFonts w:ascii="Minion Pro" w:eastAsia="Helvetica" w:hAnsi="Minion Pro" w:cs="Helvetica"/>
        </w:rPr>
        <w:t>“Book</w:t>
      </w:r>
      <w:r w:rsidR="007A617D" w:rsidRPr="00046F14">
        <w:rPr>
          <w:rFonts w:ascii="Minion Pro" w:eastAsia="Helvetica" w:hAnsi="Minion Pro" w:cs="Helvetica"/>
        </w:rPr>
        <w:t xml:space="preserve">s VIII–IX, Greece/Attica” in </w:t>
      </w:r>
      <w:r w:rsidR="00046F14">
        <w:rPr>
          <w:rFonts w:ascii="Minion Pro" w:eastAsia="Helvetica" w:hAnsi="Minion Pro" w:cs="Helvetica"/>
          <w:i/>
          <w:iCs/>
        </w:rPr>
        <w:t>Geography of Strabo</w:t>
      </w:r>
      <w:r w:rsidR="00046F14">
        <w:rPr>
          <w:rFonts w:ascii="Minion Pro" w:eastAsia="Helvetica" w:hAnsi="Minion Pro" w:cs="Helvetica"/>
        </w:rPr>
        <w:t>.</w:t>
      </w:r>
      <w:r w:rsidR="00CB72E6">
        <w:rPr>
          <w:rFonts w:ascii="Minion Pro" w:eastAsia="Helvetica" w:hAnsi="Minion Pro" w:cs="Helvetica"/>
        </w:rPr>
        <w:t xml:space="preserve"> Trans.</w:t>
      </w:r>
      <w:r w:rsidR="00046F14">
        <w:rPr>
          <w:rFonts w:ascii="Minion Pro" w:eastAsia="Helvetica" w:hAnsi="Minion Pro" w:cs="Helvetica"/>
        </w:rPr>
        <w:t xml:space="preserve"> </w:t>
      </w:r>
      <w:r w:rsidR="00CB72E6" w:rsidRPr="00114417">
        <w:rPr>
          <w:rFonts w:ascii="Minion Pro" w:hAnsi="Minion Pro"/>
        </w:rPr>
        <w:t xml:space="preserve">Jones, W. H. S. </w:t>
      </w:r>
      <w:r w:rsidR="00046F14">
        <w:rPr>
          <w:rFonts w:ascii="Minion Pro" w:eastAsia="Helvetica" w:hAnsi="Minion Pro" w:cs="Helvetica"/>
        </w:rPr>
        <w:t>LCL</w:t>
      </w:r>
      <w:r w:rsidR="001A40B6">
        <w:rPr>
          <w:rFonts w:ascii="Minion Pro" w:eastAsia="Helvetica" w:hAnsi="Minion Pro" w:cs="Helvetica"/>
        </w:rPr>
        <w:t xml:space="preserve"> </w:t>
      </w:r>
      <w:r w:rsidR="00285907">
        <w:rPr>
          <w:rFonts w:ascii="Minion Pro" w:eastAsia="Helvetica" w:hAnsi="Minion Pro" w:cs="Helvetica"/>
        </w:rPr>
        <w:t xml:space="preserve">vol. 267. </w:t>
      </w:r>
      <w:r w:rsidR="00285907">
        <w:rPr>
          <w:rFonts w:ascii="Minion Pro" w:hAnsi="Minion Pro"/>
        </w:rPr>
        <w:t>Cambridge, MA: Harvard University Press, 1932.</w:t>
      </w:r>
    </w:p>
    <w:p w14:paraId="27808756" w14:textId="77777777" w:rsidR="00E5186C" w:rsidRDefault="00E5186C" w:rsidP="00E5186C">
      <w:pPr>
        <w:rPr>
          <w:rFonts w:ascii="Minion Pro" w:hAnsi="Minion Pro"/>
        </w:rPr>
      </w:pPr>
    </w:p>
    <w:p w14:paraId="08D4B880" w14:textId="77777777" w:rsidR="00E5186C" w:rsidRPr="00E5186C" w:rsidRDefault="00E5186C" w:rsidP="00E5186C">
      <w:pPr>
        <w:rPr>
          <w:rFonts w:ascii="Minion Pro" w:hAnsi="Minion Pro" w:cstheme="minorBidi"/>
        </w:rPr>
      </w:pPr>
      <w:proofErr w:type="spellStart"/>
      <w:r>
        <w:rPr>
          <w:rFonts w:ascii="Minion Pro" w:hAnsi="Minion Pro" w:cs="Arial"/>
          <w:color w:val="000000"/>
        </w:rPr>
        <w:t>Traulos</w:t>
      </w:r>
      <w:proofErr w:type="spellEnd"/>
      <w:r>
        <w:rPr>
          <w:rFonts w:ascii="Minion Pro" w:hAnsi="Minion Pro" w:cs="Arial"/>
          <w:color w:val="000000"/>
        </w:rPr>
        <w:t xml:space="preserve">, </w:t>
      </w:r>
      <w:proofErr w:type="spellStart"/>
      <w:r>
        <w:rPr>
          <w:rFonts w:ascii="Minion Pro" w:hAnsi="Minion Pro" w:cs="Arial"/>
          <w:color w:val="000000"/>
        </w:rPr>
        <w:t>Iōannēs</w:t>
      </w:r>
      <w:proofErr w:type="spellEnd"/>
      <w:r>
        <w:rPr>
          <w:rFonts w:ascii="Minion Pro" w:hAnsi="Minion Pro" w:cs="Arial"/>
          <w:color w:val="000000"/>
        </w:rPr>
        <w:t xml:space="preserve"> N.</w:t>
      </w:r>
      <w:r w:rsidRPr="00E5186C">
        <w:rPr>
          <w:rFonts w:ascii="Minion Pro" w:hAnsi="Minion Pro" w:cs="Arial"/>
          <w:i/>
          <w:iCs/>
          <w:color w:val="000000"/>
        </w:rPr>
        <w:t> Pictorial Dictionary of Ancient Athens.</w:t>
      </w:r>
      <w:r w:rsidRPr="00E5186C">
        <w:rPr>
          <w:rFonts w:ascii="Minion Pro" w:hAnsi="Minion Pro" w:cs="Arial"/>
          <w:color w:val="000000"/>
        </w:rPr>
        <w:t xml:space="preserve"> New York: </w:t>
      </w:r>
      <w:proofErr w:type="spellStart"/>
      <w:r w:rsidRPr="00E5186C">
        <w:rPr>
          <w:rFonts w:ascii="Minion Pro" w:hAnsi="Minion Pro" w:cs="Arial"/>
          <w:color w:val="000000"/>
        </w:rPr>
        <w:t>Praeger</w:t>
      </w:r>
      <w:proofErr w:type="spellEnd"/>
      <w:r w:rsidRPr="00E5186C">
        <w:rPr>
          <w:rFonts w:ascii="Minion Pro" w:hAnsi="Minion Pro" w:cs="Arial"/>
          <w:color w:val="000000"/>
        </w:rPr>
        <w:t>, 1971.</w:t>
      </w:r>
    </w:p>
    <w:p w14:paraId="63B6BA33" w14:textId="77777777" w:rsidR="00E5186C" w:rsidRDefault="00E5186C" w:rsidP="0013064C">
      <w:pPr>
        <w:rPr>
          <w:rFonts w:eastAsia="Times New Roman"/>
        </w:rPr>
      </w:pPr>
    </w:p>
    <w:p w14:paraId="4FD678AB" w14:textId="77777777" w:rsidR="00972B64" w:rsidRDefault="00972B64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14:paraId="74121D1A" w14:textId="1DFEB79B" w:rsidR="001B29AE" w:rsidRDefault="001B29AE" w:rsidP="0013064C">
      <w:pPr>
        <w:rPr>
          <w:rFonts w:eastAsia="Times New Roman"/>
          <w:b/>
          <w:bCs/>
        </w:rPr>
      </w:pPr>
      <w:bookmarkStart w:id="0" w:name="_GoBack"/>
      <w:bookmarkEnd w:id="0"/>
      <w:r>
        <w:rPr>
          <w:rFonts w:eastAsia="Times New Roman"/>
          <w:b/>
          <w:bCs/>
        </w:rPr>
        <w:t xml:space="preserve">Understanding Idolatry: </w:t>
      </w:r>
      <w:proofErr w:type="spellStart"/>
      <w:r>
        <w:rPr>
          <w:rFonts w:eastAsia="Times New Roman"/>
          <w:b/>
          <w:bCs/>
        </w:rPr>
        <w:t>Graeco</w:t>
      </w:r>
      <w:proofErr w:type="spellEnd"/>
      <w:r>
        <w:rPr>
          <w:rFonts w:eastAsia="Times New Roman"/>
          <w:b/>
          <w:bCs/>
        </w:rPr>
        <w:t>-Roman Statues and the Jews</w:t>
      </w:r>
    </w:p>
    <w:p w14:paraId="274860FC" w14:textId="77777777" w:rsidR="00972B64" w:rsidRDefault="00972B64" w:rsidP="0013064C">
      <w:pPr>
        <w:rPr>
          <w:rFonts w:eastAsia="Times New Roman"/>
          <w:b/>
          <w:bCs/>
        </w:rPr>
      </w:pPr>
    </w:p>
    <w:p w14:paraId="61D4466F" w14:textId="77777777" w:rsidR="00972B64" w:rsidRDefault="00972B64" w:rsidP="00972B64">
      <w:pPr>
        <w:ind w:left="720" w:hanging="720"/>
        <w:rPr>
          <w:i/>
          <w:iCs/>
        </w:rPr>
      </w:pPr>
      <w:r>
        <w:t xml:space="preserve">Avery-Peck, Alan J. “Idolatry in Judaism.” </w:t>
      </w:r>
      <w:r w:rsidRPr="0094437F">
        <w:rPr>
          <w:i/>
          <w:iCs/>
        </w:rPr>
        <w:t xml:space="preserve">Encyclopedia of Judaism. </w:t>
      </w:r>
      <w:r>
        <w:rPr>
          <w:i/>
          <w:iCs/>
        </w:rPr>
        <w:t>Brill Online Reference Works.</w:t>
      </w:r>
    </w:p>
    <w:p w14:paraId="279F0417" w14:textId="77777777" w:rsidR="00972B64" w:rsidRDefault="00972B64" w:rsidP="00972B64">
      <w:pPr>
        <w:ind w:left="720" w:hanging="720"/>
        <w:rPr>
          <w:i/>
          <w:iCs/>
        </w:rPr>
      </w:pPr>
    </w:p>
    <w:p w14:paraId="1A6CB22F" w14:textId="77777777" w:rsidR="00972B64" w:rsidRPr="007A2B42" w:rsidRDefault="00972B64" w:rsidP="00972B64">
      <w:pPr>
        <w:ind w:left="720" w:hanging="720"/>
        <w:outlineLvl w:val="0"/>
        <w:rPr>
          <w:i/>
          <w:iCs/>
        </w:rPr>
      </w:pPr>
      <w:r w:rsidRPr="007A2B42">
        <w:rPr>
          <w:color w:val="000000"/>
        </w:rPr>
        <w:t>Curtis,</w:t>
      </w:r>
      <w:r>
        <w:rPr>
          <w:color w:val="000000"/>
        </w:rPr>
        <w:t xml:space="preserve"> Edward M. “Idol, Idolatry.</w:t>
      </w:r>
      <w:r w:rsidRPr="007A2B42">
        <w:rPr>
          <w:color w:val="000000"/>
        </w:rPr>
        <w:t xml:space="preserve">” Pages 376–81 in </w:t>
      </w:r>
      <w:r w:rsidRPr="007A2B42">
        <w:rPr>
          <w:i/>
          <w:iCs/>
          <w:color w:val="000000"/>
        </w:rPr>
        <w:t>Anchor Bible Dictionary</w:t>
      </w:r>
      <w:r w:rsidRPr="007A2B42">
        <w:rPr>
          <w:color w:val="000000"/>
        </w:rPr>
        <w:t>, vol. 3.</w:t>
      </w:r>
    </w:p>
    <w:p w14:paraId="56FC8805" w14:textId="77777777" w:rsidR="00972B64" w:rsidRDefault="00972B64" w:rsidP="00972B64">
      <w:pPr>
        <w:ind w:left="720" w:hanging="720"/>
      </w:pPr>
    </w:p>
    <w:p w14:paraId="30FB0494" w14:textId="77777777" w:rsidR="00972B64" w:rsidRDefault="00972B64" w:rsidP="00972B64">
      <w:pPr>
        <w:ind w:left="720" w:hanging="720"/>
      </w:pPr>
      <w:proofErr w:type="spellStart"/>
      <w:r>
        <w:t>Eliav</w:t>
      </w:r>
      <w:proofErr w:type="spellEnd"/>
      <w:r>
        <w:t xml:space="preserve">, </w:t>
      </w:r>
      <w:proofErr w:type="spellStart"/>
      <w:r>
        <w:t>Yaron</w:t>
      </w:r>
      <w:proofErr w:type="spellEnd"/>
      <w:r>
        <w:t xml:space="preserve"> Z. “The Roman Bath as a Jewish Institution: Another Look at the Encounter Between Judaism and the </w:t>
      </w:r>
      <w:proofErr w:type="spellStart"/>
      <w:r>
        <w:t>Graeco</w:t>
      </w:r>
      <w:proofErr w:type="spellEnd"/>
      <w:r>
        <w:t xml:space="preserve">-Roman Culture.” </w:t>
      </w:r>
      <w:r>
        <w:rPr>
          <w:i/>
          <w:iCs/>
        </w:rPr>
        <w:t xml:space="preserve">Journal for the Study of Judaism </w:t>
      </w:r>
      <w:r>
        <w:t>31 (2000): 426</w:t>
      </w:r>
      <w:r>
        <w:softHyphen/>
        <w:t>–54.</w:t>
      </w:r>
    </w:p>
    <w:p w14:paraId="28EB76A9" w14:textId="77777777" w:rsidR="00972B64" w:rsidRDefault="00972B64" w:rsidP="00972B64">
      <w:pPr>
        <w:ind w:left="720" w:hanging="720"/>
      </w:pPr>
    </w:p>
    <w:p w14:paraId="6C340383" w14:textId="77777777" w:rsidR="00972B64" w:rsidRDefault="00972B64" w:rsidP="00972B64">
      <w:pPr>
        <w:ind w:left="720" w:hanging="720"/>
      </w:pPr>
      <w:r>
        <w:t xml:space="preserve">______. “Roman Statues, Rabbis, and </w:t>
      </w:r>
      <w:proofErr w:type="spellStart"/>
      <w:r>
        <w:t>Graeco</w:t>
      </w:r>
      <w:proofErr w:type="spellEnd"/>
      <w:r>
        <w:t>-Roman Culture.” Pages 99</w:t>
      </w:r>
      <w:r>
        <w:softHyphen/>
        <w:t xml:space="preserve">–115 in </w:t>
      </w:r>
      <w:r>
        <w:rPr>
          <w:i/>
          <w:iCs/>
        </w:rPr>
        <w:t xml:space="preserve">Jewish Literatures and Cultures: Context and </w:t>
      </w:r>
      <w:proofErr w:type="spellStart"/>
      <w:r>
        <w:rPr>
          <w:i/>
          <w:iCs/>
        </w:rPr>
        <w:t>Intertext</w:t>
      </w:r>
      <w:proofErr w:type="spellEnd"/>
      <w:r>
        <w:t xml:space="preserve">. Ed. Anita </w:t>
      </w:r>
      <w:proofErr w:type="spellStart"/>
      <w:r>
        <w:t>Norich</w:t>
      </w:r>
      <w:proofErr w:type="spellEnd"/>
      <w:r>
        <w:t xml:space="preserve"> and </w:t>
      </w:r>
      <w:proofErr w:type="spellStart"/>
      <w:r>
        <w:t>Yaron</w:t>
      </w:r>
      <w:proofErr w:type="spellEnd"/>
      <w:r>
        <w:t xml:space="preserve"> Z. </w:t>
      </w:r>
      <w:proofErr w:type="spellStart"/>
      <w:r>
        <w:t>Eliav</w:t>
      </w:r>
      <w:proofErr w:type="spellEnd"/>
      <w:r>
        <w:t>. Providence RI: Brown University Press, 2008.</w:t>
      </w:r>
    </w:p>
    <w:p w14:paraId="2277BBCB" w14:textId="77777777" w:rsidR="00972B64" w:rsidRDefault="00972B64" w:rsidP="00972B64">
      <w:pPr>
        <w:ind w:left="720" w:hanging="720"/>
      </w:pPr>
    </w:p>
    <w:p w14:paraId="666C1051" w14:textId="77777777" w:rsidR="00972B64" w:rsidRPr="00E04DB4" w:rsidRDefault="00972B64" w:rsidP="00972B64">
      <w:pPr>
        <w:ind w:left="720" w:hanging="720"/>
      </w:pPr>
      <w:r>
        <w:t xml:space="preserve">______. “Viewing the Sculptural Environment: Shaping the Second Commandment.” Pages in </w:t>
      </w:r>
      <w:r>
        <w:rPr>
          <w:i/>
          <w:iCs/>
        </w:rPr>
        <w:t xml:space="preserve">Talmud </w:t>
      </w:r>
      <w:proofErr w:type="spellStart"/>
      <w:r>
        <w:rPr>
          <w:i/>
          <w:iCs/>
        </w:rPr>
        <w:t>Jerushalmi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Graeco</w:t>
      </w:r>
      <w:proofErr w:type="spellEnd"/>
      <w:r>
        <w:rPr>
          <w:i/>
          <w:iCs/>
        </w:rPr>
        <w:t>-Roman Culture III</w:t>
      </w:r>
      <w:r>
        <w:t xml:space="preserve">. Ed. Peter </w:t>
      </w:r>
      <w:proofErr w:type="spellStart"/>
      <w:r>
        <w:t>Shäfer</w:t>
      </w:r>
      <w:proofErr w:type="spellEnd"/>
      <w:r>
        <w:t xml:space="preserve">. </w:t>
      </w:r>
      <w:proofErr w:type="spellStart"/>
      <w:r>
        <w:t>Tübingen</w:t>
      </w:r>
      <w:proofErr w:type="spellEnd"/>
      <w:r>
        <w:t xml:space="preserve">: Mohr </w:t>
      </w:r>
      <w:proofErr w:type="spellStart"/>
      <w:r>
        <w:t>Siebeck</w:t>
      </w:r>
      <w:proofErr w:type="spellEnd"/>
      <w:r>
        <w:t>, 2002.</w:t>
      </w:r>
    </w:p>
    <w:p w14:paraId="5ABAEEC2" w14:textId="77777777" w:rsidR="00972B64" w:rsidRDefault="00972B64" w:rsidP="00972B64">
      <w:pPr>
        <w:ind w:left="720" w:hanging="720"/>
      </w:pPr>
    </w:p>
    <w:p w14:paraId="50666191" w14:textId="77777777" w:rsidR="00972B64" w:rsidRDefault="00972B64" w:rsidP="00972B64">
      <w:pPr>
        <w:ind w:left="720" w:hanging="720"/>
      </w:pPr>
      <w:proofErr w:type="spellStart"/>
      <w:r>
        <w:t>Elsner</w:t>
      </w:r>
      <w:proofErr w:type="spellEnd"/>
      <w:r>
        <w:t xml:space="preserve">, </w:t>
      </w:r>
      <w:proofErr w:type="spellStart"/>
      <w:r>
        <w:t>Jaś</w:t>
      </w:r>
      <w:proofErr w:type="spellEnd"/>
      <w:r>
        <w:t xml:space="preserve">. “Image and Ritual: Reflections on the Religious Appreciation of Classical Art.” </w:t>
      </w:r>
      <w:r>
        <w:rPr>
          <w:i/>
          <w:iCs/>
        </w:rPr>
        <w:t>Classical Quarterly</w:t>
      </w:r>
      <w:r>
        <w:t xml:space="preserve"> 46 (1996): 515–31.</w:t>
      </w:r>
    </w:p>
    <w:p w14:paraId="02B9D065" w14:textId="77777777" w:rsidR="00972B64" w:rsidRDefault="00972B64" w:rsidP="00972B64">
      <w:pPr>
        <w:ind w:left="720" w:hanging="720"/>
        <w:rPr>
          <w:rStyle w:val="hi1"/>
        </w:rPr>
      </w:pPr>
    </w:p>
    <w:p w14:paraId="2D7C6891" w14:textId="77777777" w:rsidR="00972B64" w:rsidRDefault="00972B64" w:rsidP="00972B64">
      <w:pPr>
        <w:ind w:left="720" w:hanging="720"/>
        <w:rPr>
          <w:rStyle w:val="hi1"/>
        </w:rPr>
      </w:pPr>
      <w:r w:rsidRPr="006A778B">
        <w:rPr>
          <w:rStyle w:val="hi1"/>
        </w:rPr>
        <w:t xml:space="preserve">Estienne, Sylvia. “Images.” </w:t>
      </w:r>
      <w:r>
        <w:rPr>
          <w:rStyle w:val="hi1"/>
        </w:rPr>
        <w:t>Pages 379–87 i</w:t>
      </w:r>
      <w:r w:rsidRPr="006A778B">
        <w:rPr>
          <w:rStyle w:val="hi1"/>
        </w:rPr>
        <w:t xml:space="preserve">n </w:t>
      </w:r>
      <w:r w:rsidRPr="00B052A6">
        <w:rPr>
          <w:rStyle w:val="hi1"/>
          <w:i/>
          <w:iCs/>
        </w:rPr>
        <w:t>A Companion to the Archaeology of Religion in the Ancient World.</w:t>
      </w:r>
      <w:r w:rsidRPr="006A778B">
        <w:rPr>
          <w:rStyle w:val="hi1"/>
        </w:rPr>
        <w:t xml:space="preserve"> Ed. </w:t>
      </w:r>
      <w:proofErr w:type="spellStart"/>
      <w:r w:rsidRPr="006A778B">
        <w:rPr>
          <w:rStyle w:val="hi1"/>
        </w:rPr>
        <w:t>Rubina</w:t>
      </w:r>
      <w:proofErr w:type="spellEnd"/>
      <w:r w:rsidRPr="006A778B">
        <w:rPr>
          <w:rStyle w:val="hi1"/>
        </w:rPr>
        <w:t xml:space="preserve"> Raja and </w:t>
      </w:r>
      <w:proofErr w:type="spellStart"/>
      <w:r w:rsidRPr="006A778B">
        <w:rPr>
          <w:rStyle w:val="hi1"/>
        </w:rPr>
        <w:t>Jörg</w:t>
      </w:r>
      <w:proofErr w:type="spellEnd"/>
      <w:r w:rsidRPr="006A778B">
        <w:rPr>
          <w:rStyle w:val="hi1"/>
        </w:rPr>
        <w:t xml:space="preserve"> </w:t>
      </w:r>
      <w:proofErr w:type="spellStart"/>
      <w:r w:rsidRPr="006A778B">
        <w:rPr>
          <w:rStyle w:val="hi1"/>
        </w:rPr>
        <w:t>Rüpke</w:t>
      </w:r>
      <w:proofErr w:type="spellEnd"/>
      <w:r w:rsidRPr="006A778B">
        <w:rPr>
          <w:rStyle w:val="hi1"/>
        </w:rPr>
        <w:t>. West Sussex, UK: John Wiley &amp; Sons, 2015.</w:t>
      </w:r>
    </w:p>
    <w:p w14:paraId="18C44D29" w14:textId="77777777" w:rsidR="00972B64" w:rsidRDefault="00972B64" w:rsidP="00972B64">
      <w:pPr>
        <w:ind w:left="720" w:hanging="720"/>
        <w:rPr>
          <w:rFonts w:ascii="Times" w:hAnsi="Times" w:cs="Times"/>
          <w:color w:val="000000"/>
        </w:rPr>
      </w:pPr>
    </w:p>
    <w:p w14:paraId="3DD0D724" w14:textId="77777777" w:rsidR="00972B64" w:rsidRDefault="00972B64" w:rsidP="00972B64">
      <w:pPr>
        <w:ind w:left="720" w:hanging="720"/>
      </w:pPr>
      <w:r w:rsidRPr="006A778B">
        <w:rPr>
          <w:rFonts w:ascii="Times" w:hAnsi="Times" w:cs="Times"/>
          <w:color w:val="000000"/>
        </w:rPr>
        <w:t xml:space="preserve">Gordon, Richard L. “The Real and the Imaginary: Production and Religion in the </w:t>
      </w:r>
      <w:proofErr w:type="spellStart"/>
      <w:r w:rsidRPr="006A778B">
        <w:rPr>
          <w:rFonts w:ascii="Times" w:hAnsi="Times" w:cs="Times"/>
          <w:color w:val="000000"/>
        </w:rPr>
        <w:t>Graeco</w:t>
      </w:r>
      <w:proofErr w:type="spellEnd"/>
      <w:r w:rsidRPr="006A778B">
        <w:rPr>
          <w:rFonts w:ascii="Times" w:hAnsi="Times" w:cs="Times"/>
          <w:color w:val="000000"/>
        </w:rPr>
        <w:t xml:space="preserve">-Roman World.” </w:t>
      </w:r>
      <w:r w:rsidRPr="006A778B">
        <w:rPr>
          <w:rFonts w:ascii="Times" w:hAnsi="Times" w:cs="Times"/>
          <w:i/>
          <w:iCs/>
          <w:color w:val="000000"/>
        </w:rPr>
        <w:t>Art History</w:t>
      </w:r>
      <w:r w:rsidRPr="006A778B">
        <w:rPr>
          <w:rFonts w:ascii="Times" w:hAnsi="Times" w:cs="Times"/>
          <w:color w:val="000000"/>
        </w:rPr>
        <w:t xml:space="preserve"> 2 (1979): 5–34.</w:t>
      </w:r>
      <w:r w:rsidRPr="006A778B">
        <w:rPr>
          <w:rFonts w:ascii="MS Mincho" w:eastAsia="MS Mincho" w:hAnsi="MS Mincho" w:cs="MS Mincho"/>
          <w:color w:val="000000"/>
        </w:rPr>
        <w:t> </w:t>
      </w:r>
    </w:p>
    <w:p w14:paraId="0FDA513B" w14:textId="77777777" w:rsidR="00972B64" w:rsidRDefault="00972B64" w:rsidP="00972B64">
      <w:pPr>
        <w:ind w:left="720" w:hanging="720"/>
        <w:rPr>
          <w:rFonts w:eastAsia="Times New Roman"/>
          <w:shd w:val="clear" w:color="auto" w:fill="FFFFFF"/>
        </w:rPr>
      </w:pPr>
    </w:p>
    <w:p w14:paraId="456AED0B" w14:textId="77777777" w:rsidR="00972B64" w:rsidRPr="00D0708E" w:rsidRDefault="00972B64" w:rsidP="00972B64">
      <w:pPr>
        <w:ind w:left="720" w:hanging="720"/>
      </w:pPr>
      <w:proofErr w:type="spellStart"/>
      <w:r>
        <w:rPr>
          <w:rFonts w:eastAsia="Times New Roman"/>
          <w:shd w:val="clear" w:color="auto" w:fill="FFFFFF"/>
        </w:rPr>
        <w:t>Hezser</w:t>
      </w:r>
      <w:proofErr w:type="spellEnd"/>
      <w:r>
        <w:rPr>
          <w:rFonts w:eastAsia="Times New Roman"/>
          <w:shd w:val="clear" w:color="auto" w:fill="FFFFFF"/>
        </w:rPr>
        <w:t xml:space="preserve">, Catherine. “Palestinian Rabbis’ Encounter with </w:t>
      </w:r>
      <w:proofErr w:type="spellStart"/>
      <w:r>
        <w:rPr>
          <w:rFonts w:eastAsia="Times New Roman"/>
          <w:shd w:val="clear" w:color="auto" w:fill="FFFFFF"/>
        </w:rPr>
        <w:t>Graeco</w:t>
      </w:r>
      <w:proofErr w:type="spellEnd"/>
      <w:r>
        <w:rPr>
          <w:rFonts w:eastAsia="Times New Roman"/>
          <w:shd w:val="clear" w:color="auto" w:fill="FFFFFF"/>
        </w:rPr>
        <w:t xml:space="preserve">-Roman Paganism: </w:t>
      </w:r>
      <w:proofErr w:type="spellStart"/>
      <w:r>
        <w:rPr>
          <w:rFonts w:eastAsia="Times New Roman"/>
          <w:shd w:val="clear" w:color="auto" w:fill="FFFFFF"/>
        </w:rPr>
        <w:t>Rabban</w:t>
      </w:r>
      <w:proofErr w:type="spellEnd"/>
      <w:r>
        <w:rPr>
          <w:rFonts w:eastAsia="Times New Roman"/>
          <w:shd w:val="clear" w:color="auto" w:fill="FFFFFF"/>
        </w:rPr>
        <w:t xml:space="preserve"> Gamliel in the </w:t>
      </w:r>
      <w:proofErr w:type="spellStart"/>
      <w:r>
        <w:rPr>
          <w:rFonts w:eastAsia="Times New Roman"/>
          <w:shd w:val="clear" w:color="auto" w:fill="FFFFFF"/>
        </w:rPr>
        <w:t>Bathouse</w:t>
      </w:r>
      <w:proofErr w:type="spellEnd"/>
      <w:r>
        <w:rPr>
          <w:rFonts w:eastAsia="Times New Roman"/>
          <w:shd w:val="clear" w:color="auto" w:fill="FFFFFF"/>
        </w:rPr>
        <w:t xml:space="preserve"> of Aphrodite in </w:t>
      </w:r>
      <w:proofErr w:type="spellStart"/>
      <w:r>
        <w:rPr>
          <w:rFonts w:eastAsia="Times New Roman"/>
          <w:shd w:val="clear" w:color="auto" w:fill="FFFFFF"/>
        </w:rPr>
        <w:t>Acco</w:t>
      </w:r>
      <w:proofErr w:type="spellEnd"/>
      <w:r>
        <w:rPr>
          <w:rFonts w:eastAsia="Times New Roman"/>
          <w:shd w:val="clear" w:color="auto" w:fill="FFFFFF"/>
        </w:rPr>
        <w:t xml:space="preserve"> (M. A.Z. 3:4)” in </w:t>
      </w:r>
      <w:hyperlink r:id="rId7" w:history="1">
        <w:r w:rsidRPr="004B2760">
          <w:rPr>
            <w:rStyle w:val="Hyperlink"/>
            <w:rFonts w:eastAsia="Times New Roman"/>
            <w:i/>
            <w:iCs/>
            <w:shd w:val="clear" w:color="auto" w:fill="FFFFFF"/>
          </w:rPr>
          <w:t>Jewish/Non-Jewish Relations</w:t>
        </w:r>
      </w:hyperlink>
      <w:r>
        <w:rPr>
          <w:rFonts w:eastAsia="Times New Roman"/>
          <w:i/>
          <w:iCs/>
          <w:shd w:val="clear" w:color="auto" w:fill="FFFFFF"/>
        </w:rPr>
        <w:t>, Between Exclusion and Embrace.</w:t>
      </w:r>
    </w:p>
    <w:p w14:paraId="3214AA12" w14:textId="77777777" w:rsidR="00972B64" w:rsidRDefault="00972B64" w:rsidP="00972B64">
      <w:pPr>
        <w:ind w:left="720" w:hanging="720"/>
      </w:pPr>
    </w:p>
    <w:p w14:paraId="5DCD3DAB" w14:textId="77777777" w:rsidR="00972B64" w:rsidRDefault="00972B64" w:rsidP="00972B64">
      <w:pPr>
        <w:ind w:left="720" w:hanging="720"/>
      </w:pPr>
      <w:r>
        <w:t xml:space="preserve">Steiner, Deborah Tarn. “Inside and Out.” Pages 79–134 in </w:t>
      </w:r>
      <w:r>
        <w:rPr>
          <w:i/>
          <w:iCs/>
        </w:rPr>
        <w:t>Images in Mind: Statues in Archaic and Classical Greek Literature and Thought</w:t>
      </w:r>
      <w:r>
        <w:t>. Princeton: Princeton University Press, 2001.</w:t>
      </w:r>
    </w:p>
    <w:p w14:paraId="25C3ADC0" w14:textId="77777777" w:rsidR="00972B64" w:rsidRDefault="00972B64" w:rsidP="00972B64">
      <w:pPr>
        <w:ind w:left="720" w:hanging="720"/>
      </w:pPr>
    </w:p>
    <w:p w14:paraId="1EBD5E38" w14:textId="56E4AE47" w:rsidR="00972B64" w:rsidRPr="00972B64" w:rsidRDefault="00972B64" w:rsidP="00972B64">
      <w:pPr>
        <w:ind w:left="720" w:hanging="720"/>
      </w:pPr>
      <w:proofErr w:type="spellStart"/>
      <w:r>
        <w:t>Yadin</w:t>
      </w:r>
      <w:proofErr w:type="spellEnd"/>
      <w:r>
        <w:t xml:space="preserve">, </w:t>
      </w:r>
      <w:proofErr w:type="spellStart"/>
      <w:r>
        <w:t>Azzan</w:t>
      </w:r>
      <w:proofErr w:type="spellEnd"/>
      <w:r>
        <w:t>. “</w:t>
      </w:r>
      <w:proofErr w:type="spellStart"/>
      <w:r>
        <w:t>Rabban</w:t>
      </w:r>
      <w:proofErr w:type="spellEnd"/>
      <w:r>
        <w:t xml:space="preserve"> Gamliel, Aphrodite’s Bath, and the Question of Pagan Monotheism.” </w:t>
      </w:r>
      <w:r>
        <w:rPr>
          <w:i/>
          <w:iCs/>
        </w:rPr>
        <w:t xml:space="preserve">Jewish Quarterly Review </w:t>
      </w:r>
      <w:r>
        <w:t>96 (2006): 149–79.</w:t>
      </w:r>
    </w:p>
    <w:sectPr w:rsidR="00972B64" w:rsidRPr="00972B64" w:rsidSect="00A04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ill">
    <w:altName w:val="Times New Roman"/>
    <w:charset w:val="00"/>
    <w:family w:val="auto"/>
    <w:pitch w:val="variable"/>
    <w:sig w:usb0="E00002FF" w:usb1="4200E4FB" w:usb2="02000000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AE"/>
    <w:rsid w:val="00042AFC"/>
    <w:rsid w:val="00046F14"/>
    <w:rsid w:val="00060E4E"/>
    <w:rsid w:val="00063CB7"/>
    <w:rsid w:val="000A1743"/>
    <w:rsid w:val="000A4372"/>
    <w:rsid w:val="000A4667"/>
    <w:rsid w:val="000D73F1"/>
    <w:rsid w:val="000F493E"/>
    <w:rsid w:val="00101866"/>
    <w:rsid w:val="00111873"/>
    <w:rsid w:val="00114417"/>
    <w:rsid w:val="00122C88"/>
    <w:rsid w:val="0013064C"/>
    <w:rsid w:val="0014011D"/>
    <w:rsid w:val="0016655D"/>
    <w:rsid w:val="00175B85"/>
    <w:rsid w:val="00194AA0"/>
    <w:rsid w:val="001A40B6"/>
    <w:rsid w:val="001B29AE"/>
    <w:rsid w:val="001B601A"/>
    <w:rsid w:val="001C2073"/>
    <w:rsid w:val="001C6D48"/>
    <w:rsid w:val="001E7331"/>
    <w:rsid w:val="001F2FF4"/>
    <w:rsid w:val="001F5B83"/>
    <w:rsid w:val="002250C7"/>
    <w:rsid w:val="0025562E"/>
    <w:rsid w:val="002602A2"/>
    <w:rsid w:val="00261559"/>
    <w:rsid w:val="002638A3"/>
    <w:rsid w:val="00266273"/>
    <w:rsid w:val="00285907"/>
    <w:rsid w:val="002C3019"/>
    <w:rsid w:val="002C5DA7"/>
    <w:rsid w:val="002D5A47"/>
    <w:rsid w:val="002E095E"/>
    <w:rsid w:val="00330C02"/>
    <w:rsid w:val="00351988"/>
    <w:rsid w:val="00374537"/>
    <w:rsid w:val="003753F3"/>
    <w:rsid w:val="00380AEA"/>
    <w:rsid w:val="004511DF"/>
    <w:rsid w:val="00582DFB"/>
    <w:rsid w:val="00586842"/>
    <w:rsid w:val="005B337D"/>
    <w:rsid w:val="005D52C7"/>
    <w:rsid w:val="005F4095"/>
    <w:rsid w:val="00642D11"/>
    <w:rsid w:val="006960EB"/>
    <w:rsid w:val="006F66F2"/>
    <w:rsid w:val="00713AA6"/>
    <w:rsid w:val="00727F40"/>
    <w:rsid w:val="00740A1D"/>
    <w:rsid w:val="00747C4F"/>
    <w:rsid w:val="00777F91"/>
    <w:rsid w:val="00782983"/>
    <w:rsid w:val="007957F2"/>
    <w:rsid w:val="00796861"/>
    <w:rsid w:val="007A0B32"/>
    <w:rsid w:val="007A617D"/>
    <w:rsid w:val="007D726C"/>
    <w:rsid w:val="00802573"/>
    <w:rsid w:val="00804B9B"/>
    <w:rsid w:val="00813484"/>
    <w:rsid w:val="008561A2"/>
    <w:rsid w:val="00867EF8"/>
    <w:rsid w:val="008B034E"/>
    <w:rsid w:val="008F0671"/>
    <w:rsid w:val="00904435"/>
    <w:rsid w:val="00947F58"/>
    <w:rsid w:val="0095216B"/>
    <w:rsid w:val="00972B64"/>
    <w:rsid w:val="009A5903"/>
    <w:rsid w:val="009A625A"/>
    <w:rsid w:val="009B0552"/>
    <w:rsid w:val="009B3B98"/>
    <w:rsid w:val="009B7A1F"/>
    <w:rsid w:val="009D6A17"/>
    <w:rsid w:val="009E5A45"/>
    <w:rsid w:val="009F5443"/>
    <w:rsid w:val="00A04ABC"/>
    <w:rsid w:val="00A13BB1"/>
    <w:rsid w:val="00A22868"/>
    <w:rsid w:val="00A529CB"/>
    <w:rsid w:val="00A6110E"/>
    <w:rsid w:val="00A747A4"/>
    <w:rsid w:val="00AB28DF"/>
    <w:rsid w:val="00AE0982"/>
    <w:rsid w:val="00B2002E"/>
    <w:rsid w:val="00B37FB5"/>
    <w:rsid w:val="00C31195"/>
    <w:rsid w:val="00CA02F4"/>
    <w:rsid w:val="00CB72E6"/>
    <w:rsid w:val="00CD32CC"/>
    <w:rsid w:val="00D067CF"/>
    <w:rsid w:val="00D16DBA"/>
    <w:rsid w:val="00D33638"/>
    <w:rsid w:val="00D57EEB"/>
    <w:rsid w:val="00D76591"/>
    <w:rsid w:val="00D84ED2"/>
    <w:rsid w:val="00D8578D"/>
    <w:rsid w:val="00DC24F8"/>
    <w:rsid w:val="00DD5E2A"/>
    <w:rsid w:val="00E17D59"/>
    <w:rsid w:val="00E23D1F"/>
    <w:rsid w:val="00E2747A"/>
    <w:rsid w:val="00E33F8D"/>
    <w:rsid w:val="00E3492C"/>
    <w:rsid w:val="00E432A4"/>
    <w:rsid w:val="00E47BD8"/>
    <w:rsid w:val="00E5186C"/>
    <w:rsid w:val="00E53E04"/>
    <w:rsid w:val="00E578FA"/>
    <w:rsid w:val="00E66C2E"/>
    <w:rsid w:val="00EA7DAF"/>
    <w:rsid w:val="00EB5A92"/>
    <w:rsid w:val="00F20B2E"/>
    <w:rsid w:val="00F23348"/>
    <w:rsid w:val="00F32307"/>
    <w:rsid w:val="00F41E08"/>
    <w:rsid w:val="00F8472C"/>
    <w:rsid w:val="00FC3F9F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CEB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562E"/>
    <w:rPr>
      <w:rFonts w:ascii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Table"/>
    <w:basedOn w:val="TableNormal"/>
    <w:uiPriority w:val="99"/>
    <w:rsid w:val="000D73F1"/>
    <w:rPr>
      <w:rFonts w:ascii="Times New Roman" w:eastAsia="Times New Roman" w:hAnsi="Times New Roman" w:cs="Times New Roman"/>
      <w:sz w:val="22"/>
      <w:szCs w:val="20"/>
      <w:lang w:bidi="he-IL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Footnotes">
    <w:name w:val="Footnotes"/>
    <w:basedOn w:val="Normal"/>
    <w:qFormat/>
    <w:rsid w:val="00947F5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Brill"/>
      <w:color w:val="000000"/>
      <w:sz w:val="22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B337D"/>
    <w:pPr>
      <w:widowControl w:val="0"/>
      <w:autoSpaceDE w:val="0"/>
      <w:autoSpaceDN w:val="0"/>
      <w:adjustRightInd w:val="0"/>
      <w:spacing w:after="240"/>
      <w:ind w:left="720"/>
    </w:pPr>
    <w:rPr>
      <w:rFonts w:eastAsia="Times New Roman"/>
      <w:color w:val="101010"/>
    </w:rPr>
  </w:style>
  <w:style w:type="character" w:customStyle="1" w:styleId="QuoteChar">
    <w:name w:val="Quote Char"/>
    <w:basedOn w:val="DefaultParagraphFont"/>
    <w:link w:val="Quote"/>
    <w:uiPriority w:val="29"/>
    <w:rsid w:val="005B337D"/>
    <w:rPr>
      <w:rFonts w:ascii="Times New Roman" w:eastAsia="Times New Roman" w:hAnsi="Times New Roman" w:cs="Times New Roman"/>
      <w:color w:val="101010"/>
      <w:lang w:bidi="he-IL"/>
    </w:rPr>
  </w:style>
  <w:style w:type="character" w:styleId="Strong">
    <w:name w:val="Strong"/>
    <w:basedOn w:val="DefaultParagraphFont"/>
    <w:uiPriority w:val="22"/>
    <w:qFormat/>
    <w:rsid w:val="0013064C"/>
    <w:rPr>
      <w:b/>
      <w:bCs/>
    </w:rPr>
  </w:style>
  <w:style w:type="character" w:customStyle="1" w:styleId="apple-converted-space">
    <w:name w:val="apple-converted-space"/>
    <w:basedOn w:val="DefaultParagraphFont"/>
    <w:rsid w:val="00A747A4"/>
  </w:style>
  <w:style w:type="paragraph" w:styleId="NormalWeb">
    <w:name w:val="Normal (Web)"/>
    <w:basedOn w:val="Normal"/>
    <w:uiPriority w:val="99"/>
    <w:semiHidden/>
    <w:unhideWhenUsed/>
    <w:rsid w:val="004511D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75B85"/>
    <w:rPr>
      <w:color w:val="0563C1" w:themeColor="hyperlink"/>
      <w:u w:val="single"/>
    </w:rPr>
  </w:style>
  <w:style w:type="character" w:customStyle="1" w:styleId="hi1">
    <w:name w:val="hi1"/>
    <w:rsid w:val="0097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eb.archive.org/web/20110419202910/http://ancientathens3d.com:80/romanathEn.htm" TargetMode="External"/><Relationship Id="rId6" Type="http://schemas.openxmlformats.org/officeDocument/2006/relationships/hyperlink" Target="http://www.mcah.columbia.edu/parthenon/flash/main.htm" TargetMode="External"/><Relationship Id="rId7" Type="http://schemas.openxmlformats.org/officeDocument/2006/relationships/hyperlink" Target="https://jnjr.div.ed.ac.uk/primary-sources/rabbinic/palestinian-rabbis-encounter-with-graeco-roman-paganism-rabban-gamliel-in-the-bathhouse-of-aphrodite-in-acco-m-a-z-34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nthonymeyer/Downloads/Paul-in-Athens-Bibliograph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Paul-in-Athens-Bibliography.dotx</Template>
  <TotalTime>0</TotalTime>
  <Pages>4</Pages>
  <Words>1139</Words>
  <Characters>6493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Anthony</dc:creator>
  <cp:keywords/>
  <dc:description/>
  <cp:lastModifiedBy>Meyer, Anthony</cp:lastModifiedBy>
  <cp:revision>2</cp:revision>
  <dcterms:created xsi:type="dcterms:W3CDTF">2018-07-12T12:17:00Z</dcterms:created>
  <dcterms:modified xsi:type="dcterms:W3CDTF">2018-07-12T12:17:00Z</dcterms:modified>
</cp:coreProperties>
</file>